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69E8" w14:textId="77777777" w:rsidR="00E72897" w:rsidRDefault="00E72897" w:rsidP="00E72897">
      <w:pPr>
        <w:spacing w:before="246"/>
        <w:ind w:right="16"/>
        <w:jc w:val="center"/>
        <w:rPr>
          <w:b/>
          <w:sz w:val="24"/>
        </w:rPr>
      </w:pPr>
      <w:r>
        <w:rPr>
          <w:b/>
          <w:sz w:val="24"/>
          <w:u w:val="single"/>
        </w:rPr>
        <w:t>ARTICLE</w:t>
      </w:r>
      <w:r>
        <w:rPr>
          <w:b/>
          <w:spacing w:val="-3"/>
          <w:sz w:val="24"/>
          <w:u w:val="single"/>
        </w:rPr>
        <w:t xml:space="preserve"> </w:t>
      </w:r>
      <w:r>
        <w:rPr>
          <w:b/>
          <w:spacing w:val="-4"/>
          <w:sz w:val="24"/>
          <w:u w:val="single"/>
        </w:rPr>
        <w:t>XXXVI</w:t>
      </w:r>
    </w:p>
    <w:p w14:paraId="0BC6BF87" w14:textId="77777777" w:rsidR="00E72897" w:rsidRDefault="00E72897" w:rsidP="00E72897">
      <w:pPr>
        <w:pStyle w:val="BodyText"/>
        <w:spacing w:before="0"/>
        <w:ind w:left="0"/>
        <w:rPr>
          <w:b/>
        </w:rPr>
      </w:pPr>
    </w:p>
    <w:p w14:paraId="62AE5424" w14:textId="77777777" w:rsidR="00E72897" w:rsidRDefault="00E72897" w:rsidP="00E72897">
      <w:pPr>
        <w:ind w:right="18"/>
        <w:jc w:val="center"/>
        <w:rPr>
          <w:b/>
          <w:sz w:val="24"/>
        </w:rPr>
      </w:pPr>
      <w:r>
        <w:rPr>
          <w:b/>
          <w:sz w:val="24"/>
          <w:u w:val="single"/>
        </w:rPr>
        <w:t>VOLUNTARY</w:t>
      </w:r>
      <w:r>
        <w:rPr>
          <w:b/>
          <w:spacing w:val="-2"/>
          <w:sz w:val="24"/>
          <w:u w:val="single"/>
        </w:rPr>
        <w:t xml:space="preserve"> SEPARATION</w:t>
      </w:r>
    </w:p>
    <w:p w14:paraId="54DEC876" w14:textId="77777777" w:rsidR="00E72897" w:rsidRDefault="00E72897" w:rsidP="00E72897">
      <w:pPr>
        <w:pStyle w:val="BodyText"/>
        <w:spacing w:before="235"/>
      </w:pPr>
      <w:r>
        <w:rPr>
          <w:u w:val="single"/>
        </w:rPr>
        <w:t>Negotiated</w:t>
      </w:r>
      <w:r>
        <w:rPr>
          <w:spacing w:val="-4"/>
          <w:u w:val="single"/>
        </w:rPr>
        <w:t xml:space="preserve"> </w:t>
      </w:r>
      <w:r>
        <w:rPr>
          <w:spacing w:val="-2"/>
          <w:u w:val="single"/>
        </w:rPr>
        <w:t>Separation</w:t>
      </w:r>
    </w:p>
    <w:p w14:paraId="05BFB937" w14:textId="2F5B25A9" w:rsidR="00C62E51" w:rsidRPr="00E72897" w:rsidRDefault="00E72897" w:rsidP="00E72897">
      <w:pPr>
        <w:pStyle w:val="BodyText"/>
        <w:ind w:right="125" w:firstLine="719"/>
      </w:pPr>
      <w:r>
        <w:t>Members of the bargaining</w:t>
      </w:r>
      <w:r>
        <w:rPr>
          <w:spacing w:val="-1"/>
        </w:rPr>
        <w:t xml:space="preserve"> </w:t>
      </w:r>
      <w:r>
        <w:t>unit and the University</w:t>
      </w:r>
      <w:r>
        <w:rPr>
          <w:spacing w:val="-1"/>
        </w:rPr>
        <w:t xml:space="preserve"> </w:t>
      </w:r>
      <w:r>
        <w:t>shall be free, on a case-by-case basis, to negotiate directly and agree upon the terms and conditions of separation of any such member of the bargaining unit. If an individual member of the bargaining unit so elects, the AAUP may represent such individual in negotiation with the University. Terms agreed upon with respect to one</w:t>
      </w:r>
      <w:r>
        <w:rPr>
          <w:spacing w:val="-3"/>
        </w:rPr>
        <w:t xml:space="preserve"> </w:t>
      </w:r>
      <w:r>
        <w:t>individual</w:t>
      </w:r>
      <w:r>
        <w:rPr>
          <w:spacing w:val="-2"/>
        </w:rPr>
        <w:t xml:space="preserve"> </w:t>
      </w:r>
      <w:r>
        <w:t>shall</w:t>
      </w:r>
      <w:r>
        <w:rPr>
          <w:spacing w:val="-2"/>
        </w:rPr>
        <w:t xml:space="preserve"> </w:t>
      </w:r>
      <w:r>
        <w:t>not</w:t>
      </w:r>
      <w:r>
        <w:rPr>
          <w:spacing w:val="-2"/>
        </w:rPr>
        <w:t xml:space="preserve"> </w:t>
      </w:r>
      <w:r>
        <w:t>bind</w:t>
      </w:r>
      <w:r>
        <w:rPr>
          <w:spacing w:val="-2"/>
        </w:rPr>
        <w:t xml:space="preserve"> </w:t>
      </w:r>
      <w:r>
        <w:t>the</w:t>
      </w:r>
      <w:r>
        <w:rPr>
          <w:spacing w:val="-2"/>
        </w:rPr>
        <w:t xml:space="preserve"> </w:t>
      </w:r>
      <w:r>
        <w:t>University</w:t>
      </w:r>
      <w:r>
        <w:rPr>
          <w:spacing w:val="-5"/>
        </w:rPr>
        <w:t xml:space="preserve"> </w:t>
      </w:r>
      <w:r>
        <w:t>to</w:t>
      </w:r>
      <w:r>
        <w:rPr>
          <w:spacing w:val="-2"/>
        </w:rPr>
        <w:t xml:space="preserve"> </w:t>
      </w:r>
      <w:r>
        <w:t>offer</w:t>
      </w:r>
      <w:r>
        <w:rPr>
          <w:spacing w:val="-2"/>
        </w:rPr>
        <w:t xml:space="preserve"> </w:t>
      </w:r>
      <w:r>
        <w:t>or</w:t>
      </w:r>
      <w:r>
        <w:rPr>
          <w:spacing w:val="-4"/>
        </w:rPr>
        <w:t xml:space="preserve"> </w:t>
      </w:r>
      <w:r>
        <w:t>agree</w:t>
      </w:r>
      <w:r>
        <w:rPr>
          <w:spacing w:val="-3"/>
        </w:rPr>
        <w:t xml:space="preserve"> </w:t>
      </w:r>
      <w:r>
        <w:t>upon</w:t>
      </w:r>
      <w:r>
        <w:rPr>
          <w:spacing w:val="-2"/>
        </w:rPr>
        <w:t xml:space="preserve"> </w:t>
      </w:r>
      <w:r>
        <w:t>the</w:t>
      </w:r>
      <w:r>
        <w:rPr>
          <w:spacing w:val="-2"/>
        </w:rPr>
        <w:t xml:space="preserve"> </w:t>
      </w:r>
      <w:r>
        <w:t>same</w:t>
      </w:r>
      <w:r>
        <w:rPr>
          <w:spacing w:val="-1"/>
        </w:rPr>
        <w:t xml:space="preserve"> </w:t>
      </w:r>
      <w:r>
        <w:t>or</w:t>
      </w:r>
      <w:r>
        <w:rPr>
          <w:spacing w:val="-2"/>
        </w:rPr>
        <w:t xml:space="preserve"> </w:t>
      </w:r>
      <w:r>
        <w:t>similar</w:t>
      </w:r>
      <w:r>
        <w:rPr>
          <w:spacing w:val="-4"/>
        </w:rPr>
        <w:t xml:space="preserve"> </w:t>
      </w:r>
      <w:r>
        <w:t>terms</w:t>
      </w:r>
      <w:r>
        <w:rPr>
          <w:spacing w:val="-2"/>
        </w:rPr>
        <w:t xml:space="preserve"> </w:t>
      </w:r>
      <w:r>
        <w:t>with respect to any other individual</w:t>
      </w:r>
    </w:p>
    <w:sectPr w:rsidR="00C62E51" w:rsidRPr="00E72897" w:rsidSect="00E72897">
      <w:footerReference w:type="default" r:id="rId7"/>
      <w:pgSz w:w="12240" w:h="15840"/>
      <w:pgMar w:top="1360" w:right="1320" w:bottom="1420" w:left="134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471B" w14:textId="77777777" w:rsidR="00EB2948" w:rsidRDefault="00EB2948">
      <w:r>
        <w:separator/>
      </w:r>
    </w:p>
  </w:endnote>
  <w:endnote w:type="continuationSeparator" w:id="0">
    <w:p w14:paraId="6D6B9054" w14:textId="77777777" w:rsidR="00EB2948" w:rsidRDefault="00E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FDB4" w14:textId="77777777" w:rsidR="00EB2948" w:rsidRDefault="00EB2948">
      <w:r>
        <w:separator/>
      </w:r>
    </w:p>
  </w:footnote>
  <w:footnote w:type="continuationSeparator" w:id="0">
    <w:p w14:paraId="5A64BA35" w14:textId="77777777" w:rsidR="00EB2948" w:rsidRDefault="00EB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A72A42"/>
    <w:rsid w:val="00B121A4"/>
    <w:rsid w:val="00C17A39"/>
    <w:rsid w:val="00C62E51"/>
    <w:rsid w:val="00C977EA"/>
    <w:rsid w:val="00E60F50"/>
    <w:rsid w:val="00E72897"/>
    <w:rsid w:val="00EB2948"/>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