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64B4" w14:textId="77777777" w:rsidR="00CB668E" w:rsidRDefault="00CB668E" w:rsidP="00CB668E">
      <w:pPr>
        <w:spacing w:before="245"/>
        <w:ind w:left="10" w:right="24"/>
        <w:jc w:val="center"/>
        <w:rPr>
          <w:b/>
          <w:sz w:val="24"/>
        </w:rPr>
      </w:pPr>
      <w:r>
        <w:rPr>
          <w:b/>
          <w:sz w:val="24"/>
          <w:u w:val="single"/>
        </w:rPr>
        <w:t>ARTICLE</w:t>
      </w:r>
      <w:r>
        <w:rPr>
          <w:b/>
          <w:spacing w:val="-1"/>
          <w:sz w:val="24"/>
          <w:u w:val="single"/>
        </w:rPr>
        <w:t xml:space="preserve"> </w:t>
      </w:r>
      <w:r>
        <w:rPr>
          <w:b/>
          <w:spacing w:val="-5"/>
          <w:sz w:val="24"/>
          <w:u w:val="single"/>
        </w:rPr>
        <w:t>II</w:t>
      </w:r>
    </w:p>
    <w:p w14:paraId="040A0AB0" w14:textId="77777777" w:rsidR="00CB668E" w:rsidRDefault="00CB668E" w:rsidP="00CB668E">
      <w:pPr>
        <w:pStyle w:val="BodyText"/>
        <w:spacing w:before="1"/>
        <w:ind w:left="0"/>
        <w:rPr>
          <w:b/>
        </w:rPr>
      </w:pPr>
    </w:p>
    <w:p w14:paraId="1048A562" w14:textId="77777777" w:rsidR="00CB668E" w:rsidRDefault="00CB668E" w:rsidP="00CB668E">
      <w:pPr>
        <w:ind w:right="15"/>
        <w:jc w:val="center"/>
        <w:rPr>
          <w:b/>
          <w:sz w:val="24"/>
        </w:rPr>
      </w:pPr>
      <w:r>
        <w:rPr>
          <w:b/>
          <w:sz w:val="24"/>
          <w:u w:val="single"/>
        </w:rPr>
        <w:t>ANTI-DISCRIMINATION,</w:t>
      </w:r>
      <w:r>
        <w:rPr>
          <w:b/>
          <w:spacing w:val="-2"/>
          <w:sz w:val="24"/>
          <w:u w:val="single"/>
        </w:rPr>
        <w:t xml:space="preserve"> </w:t>
      </w:r>
      <w:r>
        <w:rPr>
          <w:b/>
          <w:sz w:val="24"/>
          <w:u w:val="single"/>
        </w:rPr>
        <w:t>DIVERSITY,</w:t>
      </w:r>
      <w:r>
        <w:rPr>
          <w:b/>
          <w:spacing w:val="-1"/>
          <w:sz w:val="24"/>
          <w:u w:val="single"/>
        </w:rPr>
        <w:t xml:space="preserve"> </w:t>
      </w:r>
      <w:r>
        <w:rPr>
          <w:b/>
          <w:sz w:val="24"/>
          <w:u w:val="single"/>
        </w:rPr>
        <w:t>EQUITY</w:t>
      </w:r>
      <w:r>
        <w:rPr>
          <w:b/>
          <w:spacing w:val="-1"/>
          <w:sz w:val="24"/>
          <w:u w:val="single"/>
        </w:rPr>
        <w:t xml:space="preserve"> </w:t>
      </w:r>
      <w:r>
        <w:rPr>
          <w:b/>
          <w:sz w:val="24"/>
          <w:u w:val="single"/>
        </w:rPr>
        <w:t>AND</w:t>
      </w:r>
      <w:r>
        <w:rPr>
          <w:b/>
          <w:spacing w:val="-2"/>
          <w:sz w:val="24"/>
          <w:u w:val="single"/>
        </w:rPr>
        <w:t xml:space="preserve"> INCLUSION</w:t>
      </w:r>
    </w:p>
    <w:p w14:paraId="4DFD50DB" w14:textId="77777777" w:rsidR="00CB668E" w:rsidRDefault="00CB668E" w:rsidP="00CB668E">
      <w:pPr>
        <w:pStyle w:val="ListParagraph"/>
        <w:numPr>
          <w:ilvl w:val="0"/>
          <w:numId w:val="46"/>
        </w:numPr>
        <w:tabs>
          <w:tab w:val="left" w:pos="1540"/>
        </w:tabs>
        <w:spacing w:before="235"/>
        <w:ind w:right="186" w:firstLine="719"/>
        <w:rPr>
          <w:sz w:val="24"/>
        </w:rPr>
      </w:pPr>
      <w:r>
        <w:rPr>
          <w:sz w:val="24"/>
        </w:rPr>
        <w:t>There shall be no discrimination by the University or the Union against any bargaining unit member or against any applicant for employment by reasons of race, creed, marital status, color, age, sex, religion, national origin, citizenship, disability, genetic information</w:t>
      </w:r>
      <w:r>
        <w:rPr>
          <w:spacing w:val="-3"/>
          <w:sz w:val="24"/>
        </w:rPr>
        <w:t xml:space="preserve"> </w:t>
      </w:r>
      <w:r>
        <w:rPr>
          <w:sz w:val="24"/>
        </w:rPr>
        <w:t>(including</w:t>
      </w:r>
      <w:r>
        <w:rPr>
          <w:spacing w:val="-4"/>
          <w:sz w:val="24"/>
        </w:rPr>
        <w:t xml:space="preserve"> </w:t>
      </w:r>
      <w:r>
        <w:rPr>
          <w:sz w:val="24"/>
        </w:rPr>
        <w:t>family</w:t>
      </w:r>
      <w:r>
        <w:rPr>
          <w:spacing w:val="-10"/>
          <w:sz w:val="24"/>
        </w:rPr>
        <w:t xml:space="preserve"> </w:t>
      </w:r>
      <w:r>
        <w:rPr>
          <w:sz w:val="24"/>
        </w:rPr>
        <w:t>medical</w:t>
      </w:r>
      <w:r>
        <w:rPr>
          <w:spacing w:val="-3"/>
          <w:sz w:val="24"/>
        </w:rPr>
        <w:t xml:space="preserve"> </w:t>
      </w:r>
      <w:r>
        <w:rPr>
          <w:sz w:val="24"/>
        </w:rPr>
        <w:t>history),</w:t>
      </w:r>
      <w:r>
        <w:rPr>
          <w:spacing w:val="-4"/>
          <w:sz w:val="24"/>
        </w:rPr>
        <w:t xml:space="preserve"> </w:t>
      </w:r>
      <w:r>
        <w:rPr>
          <w:sz w:val="24"/>
        </w:rPr>
        <w:t>relationship</w:t>
      </w:r>
      <w:r>
        <w:rPr>
          <w:spacing w:val="-3"/>
          <w:sz w:val="24"/>
        </w:rPr>
        <w:t xml:space="preserve"> </w:t>
      </w:r>
      <w:r>
        <w:rPr>
          <w:sz w:val="24"/>
        </w:rPr>
        <w:t>with</w:t>
      </w:r>
      <w:r>
        <w:rPr>
          <w:spacing w:val="-3"/>
          <w:sz w:val="24"/>
        </w:rPr>
        <w:t xml:space="preserve"> </w:t>
      </w:r>
      <w:r>
        <w:rPr>
          <w:sz w:val="24"/>
        </w:rPr>
        <w:t>any</w:t>
      </w:r>
      <w:r>
        <w:rPr>
          <w:spacing w:val="-7"/>
          <w:sz w:val="24"/>
        </w:rPr>
        <w:t xml:space="preserve"> </w:t>
      </w:r>
      <w:r>
        <w:rPr>
          <w:sz w:val="24"/>
        </w:rPr>
        <w:t>other</w:t>
      </w:r>
      <w:r>
        <w:rPr>
          <w:spacing w:val="-3"/>
          <w:sz w:val="24"/>
        </w:rPr>
        <w:t xml:space="preserve"> </w:t>
      </w:r>
      <w:r>
        <w:rPr>
          <w:sz w:val="24"/>
        </w:rPr>
        <w:t>persons</w:t>
      </w:r>
      <w:r>
        <w:rPr>
          <w:spacing w:val="-3"/>
          <w:sz w:val="24"/>
        </w:rPr>
        <w:t xml:space="preserve"> </w:t>
      </w:r>
      <w:r>
        <w:rPr>
          <w:sz w:val="24"/>
        </w:rPr>
        <w:t>employed</w:t>
      </w:r>
      <w:r>
        <w:rPr>
          <w:spacing w:val="-3"/>
          <w:sz w:val="24"/>
        </w:rPr>
        <w:t xml:space="preserve"> </w:t>
      </w:r>
      <w:r>
        <w:rPr>
          <w:sz w:val="24"/>
        </w:rPr>
        <w:t>by the University, sexual or affectional orientation, gender identity, membership in or activity on behalf of AAUP except as provided in Article XXI (Agency Rights) or use of the grievance procedure, or</w:t>
      </w:r>
      <w:r>
        <w:rPr>
          <w:spacing w:val="-1"/>
          <w:sz w:val="24"/>
        </w:rPr>
        <w:t xml:space="preserve"> </w:t>
      </w:r>
      <w:r>
        <w:rPr>
          <w:sz w:val="24"/>
        </w:rPr>
        <w:t>any</w:t>
      </w:r>
      <w:r>
        <w:rPr>
          <w:spacing w:val="-3"/>
          <w:sz w:val="24"/>
        </w:rPr>
        <w:t xml:space="preserve"> </w:t>
      </w:r>
      <w:r>
        <w:rPr>
          <w:sz w:val="24"/>
        </w:rPr>
        <w:t>other</w:t>
      </w:r>
      <w:r>
        <w:rPr>
          <w:spacing w:val="-2"/>
          <w:sz w:val="24"/>
        </w:rPr>
        <w:t xml:space="preserve"> </w:t>
      </w:r>
      <w:r>
        <w:rPr>
          <w:sz w:val="24"/>
        </w:rPr>
        <w:t>category</w:t>
      </w:r>
      <w:r>
        <w:rPr>
          <w:spacing w:val="-5"/>
          <w:sz w:val="24"/>
        </w:rPr>
        <w:t xml:space="preserve"> </w:t>
      </w:r>
      <w:r>
        <w:rPr>
          <w:sz w:val="24"/>
        </w:rPr>
        <w:t>protected by</w:t>
      </w:r>
      <w:r>
        <w:rPr>
          <w:spacing w:val="-5"/>
          <w:sz w:val="24"/>
        </w:rPr>
        <w:t xml:space="preserve"> </w:t>
      </w:r>
      <w:r>
        <w:rPr>
          <w:sz w:val="24"/>
        </w:rPr>
        <w:t>New Jersey</w:t>
      </w:r>
      <w:r>
        <w:rPr>
          <w:spacing w:val="-5"/>
          <w:sz w:val="24"/>
        </w:rPr>
        <w:t xml:space="preserve"> </w:t>
      </w:r>
      <w:r>
        <w:rPr>
          <w:sz w:val="24"/>
        </w:rPr>
        <w:t>or Federal law. All advertisements for bargaining unit positions shall contain the following statement: Rider is an equal opportunity/ Affirmative Action employer, committed to developing and sustaining a diverse workplace, and does not discriminate on the basis of age, race, sex, sexual orientation, national origin, religion, or any other non-job-related criteria.</w:t>
      </w:r>
    </w:p>
    <w:p w14:paraId="0A13BA81" w14:textId="77777777" w:rsidR="00CB668E" w:rsidRDefault="00CB668E" w:rsidP="00CB668E">
      <w:pPr>
        <w:pStyle w:val="ListParagraph"/>
        <w:numPr>
          <w:ilvl w:val="0"/>
          <w:numId w:val="46"/>
        </w:numPr>
        <w:tabs>
          <w:tab w:val="left" w:pos="1540"/>
        </w:tabs>
        <w:spacing w:before="241"/>
        <w:ind w:right="340" w:firstLine="719"/>
        <w:rPr>
          <w:sz w:val="24"/>
        </w:rPr>
      </w:pPr>
      <w:r>
        <w:rPr>
          <w:sz w:val="24"/>
        </w:rPr>
        <w:t>There shall be no retaliation by the University or the Union against any bargaining unit member for filing a charge or complaint of discrimination, participation in a discrimination</w:t>
      </w:r>
      <w:r>
        <w:rPr>
          <w:spacing w:val="-4"/>
          <w:sz w:val="24"/>
        </w:rPr>
        <w:t xml:space="preserve"> </w:t>
      </w:r>
      <w:r>
        <w:rPr>
          <w:sz w:val="24"/>
        </w:rPr>
        <w:t>investigation</w:t>
      </w:r>
      <w:r>
        <w:rPr>
          <w:spacing w:val="-4"/>
          <w:sz w:val="24"/>
        </w:rPr>
        <w:t xml:space="preserve"> </w:t>
      </w:r>
      <w:r>
        <w:rPr>
          <w:sz w:val="24"/>
        </w:rPr>
        <w:t>or</w:t>
      </w:r>
      <w:r>
        <w:rPr>
          <w:spacing w:val="-5"/>
          <w:sz w:val="24"/>
        </w:rPr>
        <w:t xml:space="preserve"> </w:t>
      </w:r>
      <w:r>
        <w:rPr>
          <w:sz w:val="24"/>
        </w:rPr>
        <w:t>lawsuit,</w:t>
      </w:r>
      <w:r>
        <w:rPr>
          <w:spacing w:val="-4"/>
          <w:sz w:val="24"/>
        </w:rPr>
        <w:t xml:space="preserve"> </w:t>
      </w:r>
      <w:r>
        <w:rPr>
          <w:sz w:val="24"/>
        </w:rPr>
        <w:t>or</w:t>
      </w:r>
      <w:r>
        <w:rPr>
          <w:spacing w:val="-4"/>
          <w:sz w:val="24"/>
        </w:rPr>
        <w:t xml:space="preserve"> </w:t>
      </w:r>
      <w:r>
        <w:rPr>
          <w:sz w:val="24"/>
        </w:rPr>
        <w:t>opposing</w:t>
      </w:r>
      <w:r>
        <w:rPr>
          <w:spacing w:val="-7"/>
          <w:sz w:val="24"/>
        </w:rPr>
        <w:t xml:space="preserve"> </w:t>
      </w:r>
      <w:r>
        <w:rPr>
          <w:sz w:val="24"/>
        </w:rPr>
        <w:t>discrimination</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threatening</w:t>
      </w:r>
      <w:r>
        <w:rPr>
          <w:spacing w:val="-7"/>
          <w:sz w:val="24"/>
        </w:rPr>
        <w:t xml:space="preserve"> </w:t>
      </w:r>
      <w:r>
        <w:rPr>
          <w:sz w:val="24"/>
        </w:rPr>
        <w:t>to file a charge or complaint of discrimination).</w:t>
      </w:r>
    </w:p>
    <w:p w14:paraId="31E68B48" w14:textId="77777777" w:rsidR="00CB668E" w:rsidRDefault="00CB668E" w:rsidP="00CB668E">
      <w:pPr>
        <w:pStyle w:val="ListParagraph"/>
        <w:numPr>
          <w:ilvl w:val="0"/>
          <w:numId w:val="46"/>
        </w:numPr>
        <w:tabs>
          <w:tab w:val="left" w:pos="1540"/>
        </w:tabs>
        <w:ind w:right="267" w:firstLine="719"/>
        <w:rPr>
          <w:sz w:val="24"/>
        </w:rPr>
      </w:pPr>
      <w:r>
        <w:rPr>
          <w:sz w:val="24"/>
        </w:rPr>
        <w:t>There shall be a standing Anti-Discrimination, Diversity, Equity and Inclusion Committee</w:t>
      </w:r>
      <w:r>
        <w:rPr>
          <w:spacing w:val="-5"/>
          <w:sz w:val="24"/>
        </w:rPr>
        <w:t xml:space="preserve"> </w:t>
      </w:r>
      <w:r>
        <w:rPr>
          <w:sz w:val="24"/>
        </w:rPr>
        <w:t>chaired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University’s</w:t>
      </w:r>
      <w:r>
        <w:rPr>
          <w:spacing w:val="-2"/>
          <w:sz w:val="24"/>
        </w:rPr>
        <w:t xml:space="preserve"> </w:t>
      </w:r>
      <w:r>
        <w:rPr>
          <w:sz w:val="24"/>
        </w:rPr>
        <w:t>Vice</w:t>
      </w:r>
      <w:r>
        <w:rPr>
          <w:spacing w:val="-4"/>
          <w:sz w:val="24"/>
        </w:rPr>
        <w:t xml:space="preserve"> </w:t>
      </w:r>
      <w:r>
        <w:rPr>
          <w:sz w:val="24"/>
        </w:rPr>
        <w:t>President</w:t>
      </w:r>
      <w:r>
        <w:rPr>
          <w:spacing w:val="-3"/>
          <w:sz w:val="24"/>
        </w:rPr>
        <w:t xml:space="preserve"> </w:t>
      </w:r>
      <w:r>
        <w:rPr>
          <w:sz w:val="24"/>
        </w:rPr>
        <w:t>for</w:t>
      </w:r>
      <w:r>
        <w:rPr>
          <w:spacing w:val="-4"/>
          <w:sz w:val="24"/>
        </w:rPr>
        <w:t xml:space="preserve"> </w:t>
      </w:r>
      <w:r>
        <w:rPr>
          <w:sz w:val="24"/>
        </w:rPr>
        <w:t>Diversity,</w:t>
      </w:r>
      <w:r>
        <w:rPr>
          <w:spacing w:val="-3"/>
          <w:sz w:val="24"/>
        </w:rPr>
        <w:t xml:space="preserve"> </w:t>
      </w:r>
      <w:r>
        <w:rPr>
          <w:sz w:val="24"/>
        </w:rPr>
        <w:t>Equity</w:t>
      </w:r>
      <w:r>
        <w:rPr>
          <w:spacing w:val="-6"/>
          <w:sz w:val="24"/>
        </w:rPr>
        <w:t xml:space="preserve"> </w:t>
      </w:r>
      <w:r>
        <w:rPr>
          <w:sz w:val="24"/>
        </w:rPr>
        <w:t>and Inclusion/Chief</w:t>
      </w:r>
    </w:p>
    <w:p w14:paraId="747A0745" w14:textId="77777777" w:rsidR="00CB668E" w:rsidRDefault="00CB668E" w:rsidP="00CB668E">
      <w:pPr>
        <w:rPr>
          <w:sz w:val="24"/>
        </w:rPr>
        <w:sectPr w:rsidR="00CB668E">
          <w:footerReference w:type="default" r:id="rId7"/>
          <w:pgSz w:w="12240" w:h="15840"/>
          <w:pgMar w:top="1360" w:right="1320" w:bottom="1380" w:left="1340" w:header="0" w:footer="1200" w:gutter="0"/>
          <w:pgNumType w:start="2"/>
          <w:cols w:space="720"/>
        </w:sectPr>
      </w:pPr>
    </w:p>
    <w:p w14:paraId="0875D22A" w14:textId="77777777" w:rsidR="00CB668E" w:rsidRDefault="00CB668E" w:rsidP="00CB668E">
      <w:pPr>
        <w:pStyle w:val="BodyText"/>
        <w:spacing w:before="74"/>
        <w:ind w:right="217"/>
      </w:pPr>
      <w:r>
        <w:lastRenderedPageBreak/>
        <w:t>Diversity Officer. It shall consist of the University’s Vice President for Diversity, Equity and Inclusion/Chief</w:t>
      </w:r>
      <w:r>
        <w:rPr>
          <w:spacing w:val="-6"/>
        </w:rPr>
        <w:t xml:space="preserve"> </w:t>
      </w:r>
      <w:r>
        <w:t>Diversity</w:t>
      </w:r>
      <w:r>
        <w:rPr>
          <w:spacing w:val="-7"/>
        </w:rPr>
        <w:t xml:space="preserve"> </w:t>
      </w:r>
      <w:r>
        <w:t>Officer,</w:t>
      </w:r>
      <w:r>
        <w:rPr>
          <w:spacing w:val="-5"/>
        </w:rPr>
        <w:t xml:space="preserve"> </w:t>
      </w:r>
      <w:r>
        <w:t>three</w:t>
      </w:r>
      <w:r>
        <w:rPr>
          <w:spacing w:val="-5"/>
        </w:rPr>
        <w:t xml:space="preserve"> </w:t>
      </w:r>
      <w:r>
        <w:t>administrative</w:t>
      </w:r>
      <w:r>
        <w:rPr>
          <w:spacing w:val="-5"/>
        </w:rPr>
        <w:t xml:space="preserve"> </w:t>
      </w:r>
      <w:r>
        <w:t>members</w:t>
      </w:r>
      <w:r>
        <w:rPr>
          <w:spacing w:val="-4"/>
        </w:rPr>
        <w:t xml:space="preserve"> </w:t>
      </w:r>
      <w:r>
        <w:t>appointed</w:t>
      </w:r>
      <w:r>
        <w:rPr>
          <w:spacing w:val="-2"/>
        </w:rPr>
        <w:t xml:space="preserve"> </w:t>
      </w:r>
      <w:r>
        <w:t>each</w:t>
      </w:r>
      <w:r>
        <w:rPr>
          <w:spacing w:val="-4"/>
        </w:rPr>
        <w:t xml:space="preserve"> </w:t>
      </w:r>
      <w:r>
        <w:t>September</w:t>
      </w:r>
      <w:r>
        <w:rPr>
          <w:spacing w:val="-4"/>
        </w:rPr>
        <w:t xml:space="preserve"> </w:t>
      </w:r>
      <w:r>
        <w:t>by the Chair and three bargaining unit members appointed by the AAUP.</w:t>
      </w:r>
    </w:p>
    <w:p w14:paraId="2B0C3E8B" w14:textId="77777777" w:rsidR="00CB668E" w:rsidRDefault="00CB668E" w:rsidP="00CB668E">
      <w:pPr>
        <w:pStyle w:val="BodyText"/>
        <w:spacing w:before="241"/>
        <w:ind w:right="125" w:firstLine="719"/>
      </w:pPr>
      <w:r>
        <w:t>The Committee shall research best practices in higher education for recruiting and retaining faculty from under-represented populations, make recommendations to Human Resources, and participate in the development of training that will help departments recruit and retain</w:t>
      </w:r>
      <w:r>
        <w:rPr>
          <w:spacing w:val="-3"/>
        </w:rPr>
        <w:t xml:space="preserve"> </w:t>
      </w:r>
      <w:r>
        <w:t>faculty</w:t>
      </w:r>
      <w:r>
        <w:rPr>
          <w:spacing w:val="-6"/>
        </w:rPr>
        <w:t xml:space="preserve"> </w:t>
      </w:r>
      <w:r>
        <w:t>from</w:t>
      </w:r>
      <w:r>
        <w:rPr>
          <w:spacing w:val="-3"/>
        </w:rPr>
        <w:t xml:space="preserve"> </w:t>
      </w:r>
      <w:r>
        <w:t>underrepresented</w:t>
      </w:r>
      <w:r>
        <w:rPr>
          <w:spacing w:val="-3"/>
        </w:rPr>
        <w:t xml:space="preserve"> </w:t>
      </w:r>
      <w:r>
        <w:t>populations.</w:t>
      </w:r>
      <w:r>
        <w:rPr>
          <w:spacing w:val="-1"/>
        </w:rPr>
        <w:t xml:space="preserve"> </w:t>
      </w:r>
      <w:r>
        <w:t>Except</w:t>
      </w:r>
      <w:r>
        <w:rPr>
          <w:spacing w:val="-3"/>
        </w:rPr>
        <w:t xml:space="preserve"> </w:t>
      </w:r>
      <w:r>
        <w:t>as</w:t>
      </w:r>
      <w:r>
        <w:rPr>
          <w:spacing w:val="-3"/>
        </w:rPr>
        <w:t xml:space="preserve"> </w:t>
      </w:r>
      <w:r>
        <w:t>specifically</w:t>
      </w:r>
      <w:r>
        <w:rPr>
          <w:spacing w:val="-8"/>
        </w:rPr>
        <w:t xml:space="preserve"> </w:t>
      </w:r>
      <w:r>
        <w:t>stated</w:t>
      </w:r>
      <w:r>
        <w:rPr>
          <w:spacing w:val="-3"/>
        </w:rPr>
        <w:t xml:space="preserve"> </w:t>
      </w:r>
      <w:r>
        <w:t>herein,</w:t>
      </w:r>
      <w:r>
        <w:rPr>
          <w:spacing w:val="-3"/>
        </w:rPr>
        <w:t xml:space="preserve"> </w:t>
      </w:r>
      <w:r>
        <w:t>nothing</w:t>
      </w:r>
      <w:r>
        <w:rPr>
          <w:spacing w:val="-6"/>
        </w:rPr>
        <w:t xml:space="preserve"> </w:t>
      </w:r>
      <w:r>
        <w:t>in this</w:t>
      </w:r>
      <w:r>
        <w:rPr>
          <w:spacing w:val="-3"/>
        </w:rPr>
        <w:t xml:space="preserve"> </w:t>
      </w:r>
      <w:r>
        <w:t>agreement</w:t>
      </w:r>
      <w:r>
        <w:rPr>
          <w:spacing w:val="-3"/>
        </w:rPr>
        <w:t xml:space="preserve"> </w:t>
      </w:r>
      <w:r>
        <w:t>shall</w:t>
      </w:r>
      <w:r>
        <w:rPr>
          <w:spacing w:val="-3"/>
        </w:rPr>
        <w:t xml:space="preserve"> </w:t>
      </w:r>
      <w:r>
        <w:t>preclude</w:t>
      </w:r>
      <w:r>
        <w:rPr>
          <w:spacing w:val="-3"/>
        </w:rPr>
        <w:t xml:space="preserve"> </w:t>
      </w:r>
      <w:r>
        <w:t>the</w:t>
      </w:r>
      <w:r>
        <w:rPr>
          <w:spacing w:val="-4"/>
        </w:rPr>
        <w:t xml:space="preserve"> </w:t>
      </w:r>
      <w:r>
        <w:t>University</w:t>
      </w:r>
      <w:r>
        <w:rPr>
          <w:spacing w:val="-8"/>
        </w:rPr>
        <w:t xml:space="preserve"> </w:t>
      </w:r>
      <w:r>
        <w:t>from</w:t>
      </w:r>
      <w:r>
        <w:rPr>
          <w:spacing w:val="-2"/>
        </w:rPr>
        <w:t xml:space="preserve"> </w:t>
      </w:r>
      <w:r>
        <w:t>addressing</w:t>
      </w:r>
      <w:r>
        <w:rPr>
          <w:spacing w:val="-6"/>
        </w:rPr>
        <w:t xml:space="preserve"> </w:t>
      </w:r>
      <w:r>
        <w:t>issues</w:t>
      </w:r>
      <w:r>
        <w:rPr>
          <w:spacing w:val="-3"/>
        </w:rPr>
        <w:t xml:space="preserve"> </w:t>
      </w:r>
      <w:r>
        <w:t>concerning</w:t>
      </w:r>
      <w:r>
        <w:rPr>
          <w:spacing w:val="-5"/>
        </w:rPr>
        <w:t xml:space="preserve"> </w:t>
      </w:r>
      <w:r>
        <w:t>diversity,</w:t>
      </w:r>
      <w:r>
        <w:rPr>
          <w:spacing w:val="-3"/>
        </w:rPr>
        <w:t xml:space="preserve"> </w:t>
      </w:r>
      <w:r>
        <w:t>equity, and inclusion.</w:t>
      </w:r>
    </w:p>
    <w:p w14:paraId="0FC8378F" w14:textId="77777777" w:rsidR="00CB668E" w:rsidRDefault="00CB668E" w:rsidP="00CB668E">
      <w:pPr>
        <w:pStyle w:val="ListParagraph"/>
        <w:numPr>
          <w:ilvl w:val="0"/>
          <w:numId w:val="46"/>
        </w:numPr>
        <w:tabs>
          <w:tab w:val="left" w:pos="1540"/>
        </w:tabs>
        <w:ind w:right="518" w:firstLine="719"/>
        <w:rPr>
          <w:sz w:val="24"/>
        </w:rPr>
      </w:pPr>
      <w:r>
        <w:rPr>
          <w:sz w:val="24"/>
        </w:rPr>
        <w:t>Grievances</w:t>
      </w:r>
      <w:r>
        <w:rPr>
          <w:spacing w:val="-3"/>
          <w:sz w:val="24"/>
        </w:rPr>
        <w:t xml:space="preserve"> </w:t>
      </w:r>
      <w:r>
        <w:rPr>
          <w:sz w:val="24"/>
        </w:rPr>
        <w:t>arising</w:t>
      </w:r>
      <w:r>
        <w:rPr>
          <w:spacing w:val="-6"/>
          <w:sz w:val="24"/>
        </w:rPr>
        <w:t xml:space="preserve"> </w:t>
      </w:r>
      <w:r>
        <w:rPr>
          <w:sz w:val="24"/>
        </w:rPr>
        <w:t>under</w:t>
      </w:r>
      <w:r>
        <w:rPr>
          <w:spacing w:val="-2"/>
          <w:sz w:val="24"/>
        </w:rPr>
        <w:t xml:space="preserve"> </w:t>
      </w:r>
      <w:r>
        <w:rPr>
          <w:sz w:val="24"/>
        </w:rPr>
        <w:t>Section</w:t>
      </w:r>
      <w:r>
        <w:rPr>
          <w:spacing w:val="-3"/>
          <w:sz w:val="24"/>
        </w:rPr>
        <w:t xml:space="preserve"> </w:t>
      </w:r>
      <w:r>
        <w:rPr>
          <w:sz w:val="24"/>
        </w:rPr>
        <w:t>(A)</w:t>
      </w:r>
      <w:r>
        <w:rPr>
          <w:spacing w:val="-2"/>
          <w:sz w:val="24"/>
        </w:rPr>
        <w:t xml:space="preserve"> </w:t>
      </w:r>
      <w:r>
        <w:rPr>
          <w:sz w:val="24"/>
        </w:rPr>
        <w:t>and</w:t>
      </w:r>
      <w:r>
        <w:rPr>
          <w:spacing w:val="-1"/>
          <w:sz w:val="24"/>
        </w:rPr>
        <w:t xml:space="preserve"> </w:t>
      </w:r>
      <w:r>
        <w:rPr>
          <w:sz w:val="24"/>
        </w:rPr>
        <w:t>(B)</w:t>
      </w:r>
      <w:r>
        <w:rPr>
          <w:spacing w:val="-4"/>
          <w:sz w:val="24"/>
        </w:rPr>
        <w:t xml:space="preserve"> </w:t>
      </w:r>
      <w:r>
        <w:rPr>
          <w:sz w:val="24"/>
        </w:rPr>
        <w:t>of</w:t>
      </w:r>
      <w:r>
        <w:rPr>
          <w:spacing w:val="-3"/>
          <w:sz w:val="24"/>
        </w:rPr>
        <w:t xml:space="preserve"> </w:t>
      </w:r>
      <w:r>
        <w:rPr>
          <w:sz w:val="24"/>
        </w:rPr>
        <w:t>this</w:t>
      </w:r>
      <w:r>
        <w:rPr>
          <w:spacing w:val="-3"/>
          <w:sz w:val="24"/>
        </w:rPr>
        <w:t xml:space="preserve"> </w:t>
      </w:r>
      <w:r>
        <w:rPr>
          <w:sz w:val="24"/>
        </w:rPr>
        <w:t>Article</w:t>
      </w:r>
      <w:r>
        <w:rPr>
          <w:spacing w:val="-4"/>
          <w:sz w:val="24"/>
        </w:rPr>
        <w:t xml:space="preserve"> </w:t>
      </w:r>
      <w:r>
        <w:rPr>
          <w:sz w:val="24"/>
        </w:rPr>
        <w:t>may</w:t>
      </w:r>
      <w:r>
        <w:rPr>
          <w:spacing w:val="-8"/>
          <w:sz w:val="24"/>
        </w:rPr>
        <w:t xml:space="preserve"> </w:t>
      </w:r>
      <w:r>
        <w:rPr>
          <w:sz w:val="24"/>
        </w:rPr>
        <w:t>be</w:t>
      </w:r>
      <w:r>
        <w:rPr>
          <w:spacing w:val="-4"/>
          <w:sz w:val="24"/>
        </w:rPr>
        <w:t xml:space="preserve"> </w:t>
      </w:r>
      <w:r>
        <w:rPr>
          <w:sz w:val="24"/>
        </w:rPr>
        <w:t xml:space="preserve">processed through the grievance procedure set forth in Article XXII and may be referred to outside </w:t>
      </w:r>
      <w:r>
        <w:rPr>
          <w:spacing w:val="-2"/>
          <w:sz w:val="24"/>
        </w:rPr>
        <w:t>arbitration.</w:t>
      </w:r>
    </w:p>
    <w:p w14:paraId="0F08335B" w14:textId="77777777" w:rsidR="00CB668E" w:rsidRDefault="00CB668E" w:rsidP="00CB668E">
      <w:pPr>
        <w:pStyle w:val="ListParagraph"/>
        <w:numPr>
          <w:ilvl w:val="0"/>
          <w:numId w:val="46"/>
        </w:numPr>
        <w:tabs>
          <w:tab w:val="left" w:pos="1540"/>
        </w:tabs>
        <w:ind w:right="163" w:firstLine="719"/>
        <w:rPr>
          <w:sz w:val="24"/>
        </w:rPr>
      </w:pPr>
      <w:r>
        <w:rPr>
          <w:sz w:val="24"/>
        </w:rPr>
        <w:t>Grievances</w:t>
      </w:r>
      <w:r>
        <w:rPr>
          <w:spacing w:val="-3"/>
          <w:sz w:val="24"/>
        </w:rPr>
        <w:t xml:space="preserve"> </w:t>
      </w:r>
      <w:r>
        <w:rPr>
          <w:sz w:val="24"/>
        </w:rPr>
        <w:t>arising</w:t>
      </w:r>
      <w:r>
        <w:rPr>
          <w:spacing w:val="-6"/>
          <w:sz w:val="24"/>
        </w:rPr>
        <w:t xml:space="preserve"> </w:t>
      </w:r>
      <w:r>
        <w:rPr>
          <w:sz w:val="24"/>
        </w:rPr>
        <w:t>under</w:t>
      </w:r>
      <w:r>
        <w:rPr>
          <w:spacing w:val="-2"/>
          <w:sz w:val="24"/>
        </w:rPr>
        <w:t xml:space="preserve"> </w:t>
      </w:r>
      <w:r>
        <w:rPr>
          <w:sz w:val="24"/>
        </w:rPr>
        <w:t>Section</w:t>
      </w:r>
      <w:r>
        <w:rPr>
          <w:spacing w:val="-3"/>
          <w:sz w:val="24"/>
        </w:rPr>
        <w:t xml:space="preserve"> </w:t>
      </w:r>
      <w:r>
        <w:rPr>
          <w:sz w:val="24"/>
        </w:rPr>
        <w:t>(C)</w:t>
      </w:r>
      <w:r>
        <w:rPr>
          <w:spacing w:val="-3"/>
          <w:sz w:val="24"/>
        </w:rPr>
        <w:t xml:space="preserve"> </w:t>
      </w:r>
      <w:r>
        <w:rPr>
          <w:sz w:val="24"/>
        </w:rPr>
        <w:t>of</w:t>
      </w:r>
      <w:r>
        <w:rPr>
          <w:spacing w:val="-5"/>
          <w:sz w:val="24"/>
        </w:rPr>
        <w:t xml:space="preserve"> </w:t>
      </w:r>
      <w:r>
        <w:rPr>
          <w:sz w:val="24"/>
        </w:rPr>
        <w:t>this</w:t>
      </w:r>
      <w:r>
        <w:rPr>
          <w:spacing w:val="-3"/>
          <w:sz w:val="24"/>
        </w:rPr>
        <w:t xml:space="preserve"> </w:t>
      </w:r>
      <w:r>
        <w:rPr>
          <w:sz w:val="24"/>
        </w:rPr>
        <w:t>Article</w:t>
      </w:r>
      <w:r>
        <w:rPr>
          <w:spacing w:val="-3"/>
          <w:sz w:val="24"/>
        </w:rPr>
        <w:t xml:space="preserve"> </w:t>
      </w:r>
      <w:r>
        <w:rPr>
          <w:sz w:val="24"/>
        </w:rPr>
        <w:t>may</w:t>
      </w:r>
      <w:r>
        <w:rPr>
          <w:spacing w:val="-8"/>
          <w:sz w:val="24"/>
        </w:rPr>
        <w:t xml:space="preserve"> </w:t>
      </w:r>
      <w:r>
        <w:rPr>
          <w:sz w:val="24"/>
        </w:rPr>
        <w:t>be</w:t>
      </w:r>
      <w:r>
        <w:rPr>
          <w:spacing w:val="-4"/>
          <w:sz w:val="24"/>
        </w:rPr>
        <w:t xml:space="preserve"> </w:t>
      </w:r>
      <w:r>
        <w:rPr>
          <w:sz w:val="24"/>
        </w:rPr>
        <w:t>processed</w:t>
      </w:r>
      <w:r>
        <w:rPr>
          <w:spacing w:val="-3"/>
          <w:sz w:val="24"/>
        </w:rPr>
        <w:t xml:space="preserve"> </w:t>
      </w:r>
      <w:r>
        <w:rPr>
          <w:sz w:val="24"/>
        </w:rPr>
        <w:t>through</w:t>
      </w:r>
      <w:r>
        <w:rPr>
          <w:spacing w:val="-3"/>
          <w:sz w:val="24"/>
        </w:rPr>
        <w:t xml:space="preserve"> </w:t>
      </w:r>
      <w:r>
        <w:rPr>
          <w:sz w:val="24"/>
        </w:rPr>
        <w:t>the first two steps of the grievance procedure set forth in Article XXII, but may not be referred to arbitration. However, complaints alleging a failure to adhere to the procedures set forth in Section (B) of this Article may be submitted to outside arbitration.</w:t>
      </w:r>
    </w:p>
    <w:p w14:paraId="48A6EBB2" w14:textId="77777777" w:rsidR="00CB668E" w:rsidRDefault="00CB668E" w:rsidP="00CB668E">
      <w:pPr>
        <w:pStyle w:val="BodyText"/>
        <w:ind w:right="125" w:firstLine="719"/>
      </w:pPr>
      <w:r>
        <w:t>A grievant may</w:t>
      </w:r>
      <w:r>
        <w:rPr>
          <w:spacing w:val="-2"/>
        </w:rPr>
        <w:t xml:space="preserve"> </w:t>
      </w:r>
      <w:r>
        <w:t>not file a complaint regarding discrimination, diversity, or inclusion with a</w:t>
      </w:r>
      <w:r>
        <w:rPr>
          <w:spacing w:val="-4"/>
        </w:rPr>
        <w:t xml:space="preserve"> </w:t>
      </w:r>
      <w:r>
        <w:t>government</w:t>
      </w:r>
      <w:r>
        <w:rPr>
          <w:spacing w:val="-3"/>
        </w:rPr>
        <w:t xml:space="preserve"> </w:t>
      </w:r>
      <w:r>
        <w:t>agency</w:t>
      </w:r>
      <w:r>
        <w:rPr>
          <w:spacing w:val="-7"/>
        </w:rPr>
        <w:t xml:space="preserve"> </w:t>
      </w:r>
      <w:r>
        <w:t>simultaneously</w:t>
      </w:r>
      <w:r>
        <w:rPr>
          <w:spacing w:val="-7"/>
        </w:rPr>
        <w:t xml:space="preserve"> </w:t>
      </w:r>
      <w:r>
        <w:t>with</w:t>
      </w:r>
      <w:r>
        <w:rPr>
          <w:spacing w:val="-3"/>
        </w:rPr>
        <w:t xml:space="preserve"> </w:t>
      </w:r>
      <w:r>
        <w:t>pursuing</w:t>
      </w:r>
      <w:r>
        <w:rPr>
          <w:spacing w:val="-5"/>
        </w:rPr>
        <w:t xml:space="preserve"> </w:t>
      </w:r>
      <w:r>
        <w:t>a</w:t>
      </w:r>
      <w:r>
        <w:rPr>
          <w:spacing w:val="-2"/>
        </w:rPr>
        <w:t xml:space="preserve"> </w:t>
      </w:r>
      <w:r>
        <w:t>grievance</w:t>
      </w:r>
      <w:r>
        <w:rPr>
          <w:spacing w:val="-4"/>
        </w:rPr>
        <w:t xml:space="preserve"> </w:t>
      </w:r>
      <w:r>
        <w:t>under</w:t>
      </w:r>
      <w:r>
        <w:rPr>
          <w:spacing w:val="-3"/>
        </w:rPr>
        <w:t xml:space="preserve"> </w:t>
      </w:r>
      <w:r>
        <w:t>Article</w:t>
      </w:r>
      <w:r>
        <w:rPr>
          <w:spacing w:val="-3"/>
        </w:rPr>
        <w:t xml:space="preserve"> </w:t>
      </w:r>
      <w:r>
        <w:t>XXII</w:t>
      </w:r>
      <w:r>
        <w:rPr>
          <w:spacing w:val="-4"/>
        </w:rPr>
        <w:t xml:space="preserve"> </w:t>
      </w:r>
      <w:r>
        <w:t>unless</w:t>
      </w:r>
      <w:r>
        <w:rPr>
          <w:spacing w:val="-3"/>
        </w:rPr>
        <w:t xml:space="preserve"> </w:t>
      </w:r>
      <w:r>
        <w:t>failure to do so would mean loss of the right to file such a complaint.</w:t>
      </w:r>
    </w:p>
    <w:p w14:paraId="05BFB937" w14:textId="77777777" w:rsidR="00C62E51" w:rsidRPr="00CB668E" w:rsidRDefault="00C62E51" w:rsidP="00CB668E"/>
    <w:sectPr w:rsidR="00C62E51" w:rsidRPr="00CB668E">
      <w:footerReference w:type="default" r:id="rId8"/>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3600" w14:textId="77777777" w:rsidR="00A51FFF" w:rsidRDefault="00A51FFF">
      <w:r>
        <w:separator/>
      </w:r>
    </w:p>
  </w:endnote>
  <w:endnote w:type="continuationSeparator" w:id="0">
    <w:p w14:paraId="4892CFD4" w14:textId="77777777" w:rsidR="00A51FFF" w:rsidRDefault="00A5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CD9A" w14:textId="77777777" w:rsidR="00CB668E" w:rsidRDefault="00CB668E">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7A27EE05" wp14:editId="68E341B5">
              <wp:simplePos x="0" y="0"/>
              <wp:positionH relativeFrom="page">
                <wp:posOffset>3772534</wp:posOffset>
              </wp:positionH>
              <wp:positionV relativeFrom="page">
                <wp:posOffset>9133873</wp:posOffset>
              </wp:positionV>
              <wp:extent cx="2413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46ACEA00" w14:textId="77777777" w:rsidR="00CB668E" w:rsidRDefault="00CB668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wrap="square" lIns="0" tIns="0" rIns="0" bIns="0" rtlCol="0">
                      <a:noAutofit/>
                    </wps:bodyPr>
                  </wps:wsp>
                </a:graphicData>
              </a:graphic>
            </wp:anchor>
          </w:drawing>
        </mc:Choice>
        <mc:Fallback>
          <w:pict>
            <v:shapetype w14:anchorId="7A27EE05" id="_x0000_t202" coordsize="21600,21600" o:spt="202" path="m,l,21600r21600,l21600,xe">
              <v:stroke joinstyle="miter"/>
              <v:path gradientshapeok="t" o:connecttype="rect"/>
            </v:shapetype>
            <v:shape id="Textbox 4" o:spid="_x0000_s1026" type="#_x0000_t202" style="position:absolute;margin-left:297.05pt;margin-top:719.2pt;width:19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" filled="f" stroked="f">
              <v:textbox inset="0,0,0,0">
                <w:txbxContent>
                  <w:p w14:paraId="46ACEA00" w14:textId="77777777" w:rsidR="00CB668E" w:rsidRDefault="00CB668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715C9B63" wp14:editId="08C20E9E">
              <wp:simplePos x="0" y="0"/>
              <wp:positionH relativeFrom="page">
                <wp:posOffset>4721733</wp:posOffset>
              </wp:positionH>
              <wp:positionV relativeFrom="page">
                <wp:posOffset>9311081</wp:posOffset>
              </wp:positionV>
              <wp:extent cx="2146300"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299CFC6" w14:textId="77777777" w:rsidR="00CB668E" w:rsidRDefault="00CB668E">
                          <w:pPr>
                            <w:spacing w:before="12"/>
                            <w:ind w:left="20"/>
                            <w:rPr>
                              <w:b/>
                              <w:sz w:val="18"/>
                            </w:rPr>
                          </w:pPr>
                        </w:p>
                      </w:txbxContent>
                    </wps:txbx>
                    <wps:bodyPr wrap="square" lIns="0" tIns="0" rIns="0" bIns="0" rtlCol="0">
                      <a:noAutofit/>
                    </wps:bodyPr>
                  </wps:wsp>
                </a:graphicData>
              </a:graphic>
            </wp:anchor>
          </w:drawing>
        </mc:Choice>
        <mc:Fallback>
          <w:pict>
            <v:shape w14:anchorId="715C9B63" id="Textbox 5" o:spid="_x0000_s1027"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" filled="f" stroked="f">
              <v:textbox inset="0,0,0,0">
                <w:txbxContent>
                  <w:p w14:paraId="7299CFC6" w14:textId="77777777" w:rsidR="00CB668E" w:rsidRDefault="00CB668E">
                    <w:pPr>
                      <w:spacing w:before="12"/>
                      <w:ind w:left="20"/>
                      <w:rPr>
                        <w:b/>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FD98" w14:textId="77777777" w:rsidR="00A51FFF" w:rsidRDefault="00A51FFF">
      <w:r>
        <w:separator/>
      </w:r>
    </w:p>
  </w:footnote>
  <w:footnote w:type="continuationSeparator" w:id="0">
    <w:p w14:paraId="16C5A614" w14:textId="77777777" w:rsidR="00A51FFF" w:rsidRDefault="00A5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8B120F"/>
    <w:rsid w:val="00A51FFF"/>
    <w:rsid w:val="00A72A42"/>
    <w:rsid w:val="00B121A4"/>
    <w:rsid w:val="00C17A39"/>
    <w:rsid w:val="00C62E51"/>
    <w:rsid w:val="00C977EA"/>
    <w:rsid w:val="00CB668E"/>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