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F92B" w14:textId="68741D57" w:rsidR="004533B5" w:rsidRDefault="004533B5" w:rsidP="004533B5">
      <w:pPr>
        <w:spacing w:before="79"/>
        <w:ind w:left="1467" w:right="1489"/>
        <w:jc w:val="center"/>
        <w:rPr>
          <w:b/>
          <w:sz w:val="24"/>
          <w:u w:val="single"/>
        </w:rPr>
      </w:pPr>
      <w:r>
        <w:rPr>
          <w:b/>
          <w:sz w:val="24"/>
          <w:u w:val="single"/>
        </w:rPr>
        <w:t>ARTICLE XXV</w:t>
      </w:r>
    </w:p>
    <w:p w14:paraId="5C414B54" w14:textId="0E35E6A5" w:rsidR="004533B5" w:rsidRDefault="004533B5" w:rsidP="004533B5">
      <w:pPr>
        <w:spacing w:before="79"/>
        <w:ind w:left="1467" w:right="1489"/>
        <w:jc w:val="center"/>
        <w:rPr>
          <w:b/>
          <w:sz w:val="24"/>
        </w:rPr>
      </w:pPr>
      <w:r>
        <w:rPr>
          <w:b/>
          <w:sz w:val="24"/>
          <w:u w:val="single"/>
        </w:rPr>
        <w:t>UNIVERSITY</w:t>
      </w:r>
      <w:r>
        <w:rPr>
          <w:b/>
          <w:spacing w:val="-11"/>
          <w:sz w:val="24"/>
          <w:u w:val="single"/>
        </w:rPr>
        <w:t xml:space="preserve"> </w:t>
      </w:r>
      <w:r>
        <w:rPr>
          <w:b/>
          <w:sz w:val="24"/>
          <w:u w:val="single"/>
        </w:rPr>
        <w:t>RESPONSIBILITY</w:t>
      </w:r>
      <w:r>
        <w:rPr>
          <w:b/>
          <w:spacing w:val="-11"/>
          <w:sz w:val="24"/>
          <w:u w:val="single"/>
        </w:rPr>
        <w:t xml:space="preserve"> </w:t>
      </w:r>
      <w:r>
        <w:rPr>
          <w:b/>
          <w:sz w:val="24"/>
          <w:u w:val="single"/>
        </w:rPr>
        <w:t>FOR</w:t>
      </w:r>
      <w:r>
        <w:rPr>
          <w:b/>
          <w:spacing w:val="-11"/>
          <w:sz w:val="24"/>
          <w:u w:val="single"/>
        </w:rPr>
        <w:t xml:space="preserve"> </w:t>
      </w:r>
      <w:r>
        <w:rPr>
          <w:b/>
          <w:sz w:val="24"/>
          <w:u w:val="single"/>
        </w:rPr>
        <w:t>LEGAL</w:t>
      </w:r>
      <w:r>
        <w:rPr>
          <w:b/>
          <w:spacing w:val="-11"/>
          <w:sz w:val="24"/>
          <w:u w:val="single"/>
        </w:rPr>
        <w:t xml:space="preserve"> </w:t>
      </w:r>
      <w:r>
        <w:rPr>
          <w:b/>
          <w:sz w:val="24"/>
          <w:u w:val="single"/>
        </w:rPr>
        <w:t>DEMANDS</w:t>
      </w:r>
      <w:r>
        <w:rPr>
          <w:b/>
          <w:sz w:val="24"/>
        </w:rPr>
        <w:t xml:space="preserve"> </w:t>
      </w:r>
      <w:r>
        <w:rPr>
          <w:b/>
          <w:sz w:val="24"/>
          <w:u w:val="single"/>
        </w:rPr>
        <w:t>ON BARGAINING UNIT MEMBERS</w:t>
      </w:r>
    </w:p>
    <w:p w14:paraId="4FF3C455" w14:textId="77777777" w:rsidR="004533B5" w:rsidRDefault="004533B5" w:rsidP="004533B5">
      <w:pPr>
        <w:pStyle w:val="BodyText"/>
        <w:spacing w:before="235"/>
        <w:ind w:right="161" w:firstLine="719"/>
      </w:pPr>
      <w:r>
        <w:t>The University shall ensure effective legal and other representation and indemnification in</w:t>
      </w:r>
      <w:r>
        <w:rPr>
          <w:spacing w:val="-2"/>
        </w:rPr>
        <w:t xml:space="preserve"> </w:t>
      </w:r>
      <w:r>
        <w:t>the</w:t>
      </w:r>
      <w:r>
        <w:rPr>
          <w:spacing w:val="-3"/>
        </w:rPr>
        <w:t xml:space="preserve"> </w:t>
      </w:r>
      <w:r>
        <w:t>first</w:t>
      </w:r>
      <w:r>
        <w:rPr>
          <w:spacing w:val="-2"/>
        </w:rPr>
        <w:t xml:space="preserve"> </w:t>
      </w:r>
      <w:r>
        <w:t>instance</w:t>
      </w:r>
      <w:r>
        <w:rPr>
          <w:spacing w:val="-3"/>
        </w:rPr>
        <w:t xml:space="preserve"> </w:t>
      </w:r>
      <w:r>
        <w:t>for</w:t>
      </w:r>
      <w:r>
        <w:rPr>
          <w:spacing w:val="-2"/>
        </w:rPr>
        <w:t xml:space="preserve"> </w:t>
      </w:r>
      <w:r>
        <w:t>any</w:t>
      </w:r>
      <w:r>
        <w:rPr>
          <w:spacing w:val="-7"/>
        </w:rPr>
        <w:t xml:space="preserve"> </w:t>
      </w:r>
      <w:r>
        <w:t>bargaining</w:t>
      </w:r>
      <w:r>
        <w:rPr>
          <w:spacing w:val="-5"/>
        </w:rPr>
        <w:t xml:space="preserve"> </w:t>
      </w:r>
      <w:r>
        <w:t>unit</w:t>
      </w:r>
      <w:r>
        <w:rPr>
          <w:spacing w:val="-2"/>
        </w:rPr>
        <w:t xml:space="preserve"> </w:t>
      </w:r>
      <w:r>
        <w:t>member</w:t>
      </w:r>
      <w:r>
        <w:rPr>
          <w:spacing w:val="-2"/>
        </w:rPr>
        <w:t xml:space="preserve"> </w:t>
      </w:r>
      <w:r>
        <w:t>named</w:t>
      </w:r>
      <w:r>
        <w:rPr>
          <w:spacing w:val="-2"/>
        </w:rPr>
        <w:t xml:space="preserve"> </w:t>
      </w:r>
      <w:r>
        <w:t>or</w:t>
      </w:r>
      <w:r>
        <w:rPr>
          <w:spacing w:val="-2"/>
        </w:rPr>
        <w:t xml:space="preserve"> </w:t>
      </w:r>
      <w:r>
        <w:t>included</w:t>
      </w:r>
      <w:r>
        <w:rPr>
          <w:spacing w:val="-2"/>
        </w:rPr>
        <w:t xml:space="preserve"> </w:t>
      </w:r>
      <w:r>
        <w:t>in</w:t>
      </w:r>
      <w:r>
        <w:rPr>
          <w:spacing w:val="-2"/>
        </w:rPr>
        <w:t xml:space="preserve"> </w:t>
      </w:r>
      <w:r>
        <w:t>lawsuits</w:t>
      </w:r>
      <w:r>
        <w:rPr>
          <w:spacing w:val="-2"/>
        </w:rPr>
        <w:t xml:space="preserve"> </w:t>
      </w:r>
      <w:r>
        <w:t>or</w:t>
      </w:r>
      <w:r>
        <w:rPr>
          <w:spacing w:val="-2"/>
        </w:rPr>
        <w:t xml:space="preserve"> </w:t>
      </w:r>
      <w:r>
        <w:t>other</w:t>
      </w:r>
      <w:r>
        <w:rPr>
          <w:spacing w:val="-2"/>
        </w:rPr>
        <w:t xml:space="preserve"> </w:t>
      </w:r>
      <w:r>
        <w:t>extra- institutional legal proceedings arising from the discharge of institutional or other related professional duties or in the defense of academic freedom at the University. Such representation and indemnification shall:</w:t>
      </w:r>
    </w:p>
    <w:p w14:paraId="55BFE385" w14:textId="77777777" w:rsidR="004533B5" w:rsidRDefault="004533B5" w:rsidP="004533B5">
      <w:pPr>
        <w:pStyle w:val="ListParagraph"/>
        <w:numPr>
          <w:ilvl w:val="1"/>
          <w:numId w:val="22"/>
        </w:numPr>
        <w:tabs>
          <w:tab w:val="left" w:pos="2260"/>
        </w:tabs>
        <w:spacing w:before="241"/>
        <w:ind w:right="258"/>
        <w:rPr>
          <w:sz w:val="24"/>
        </w:rPr>
      </w:pPr>
      <w:r>
        <w:rPr>
          <w:sz w:val="24"/>
        </w:rPr>
        <w:t>Include</w:t>
      </w:r>
      <w:r>
        <w:rPr>
          <w:spacing w:val="-4"/>
          <w:sz w:val="24"/>
        </w:rPr>
        <w:t xml:space="preserve"> </w:t>
      </w:r>
      <w:r>
        <w:rPr>
          <w:sz w:val="24"/>
        </w:rPr>
        <w:t>all</w:t>
      </w:r>
      <w:r>
        <w:rPr>
          <w:spacing w:val="-4"/>
          <w:sz w:val="24"/>
        </w:rPr>
        <w:t xml:space="preserve"> </w:t>
      </w:r>
      <w:r>
        <w:rPr>
          <w:sz w:val="24"/>
        </w:rPr>
        <w:t>stages</w:t>
      </w:r>
      <w:r>
        <w:rPr>
          <w:spacing w:val="-4"/>
          <w:sz w:val="24"/>
        </w:rPr>
        <w:t xml:space="preserve"> </w:t>
      </w:r>
      <w:r>
        <w:rPr>
          <w:sz w:val="24"/>
        </w:rPr>
        <w:t>of</w:t>
      </w:r>
      <w:r>
        <w:rPr>
          <w:spacing w:val="-4"/>
          <w:sz w:val="24"/>
        </w:rPr>
        <w:t xml:space="preserve"> </w:t>
      </w:r>
      <w:r>
        <w:rPr>
          <w:sz w:val="24"/>
        </w:rPr>
        <w:t>such</w:t>
      </w:r>
      <w:r>
        <w:rPr>
          <w:spacing w:val="-2"/>
          <w:sz w:val="24"/>
        </w:rPr>
        <w:t xml:space="preserve"> </w:t>
      </w:r>
      <w:r>
        <w:rPr>
          <w:sz w:val="24"/>
        </w:rPr>
        <w:t>legal</w:t>
      </w:r>
      <w:r>
        <w:rPr>
          <w:spacing w:val="-4"/>
          <w:sz w:val="24"/>
        </w:rPr>
        <w:t xml:space="preserve"> </w:t>
      </w:r>
      <w:r>
        <w:rPr>
          <w:sz w:val="24"/>
        </w:rPr>
        <w:t>action,</w:t>
      </w:r>
      <w:r>
        <w:rPr>
          <w:spacing w:val="-4"/>
          <w:sz w:val="24"/>
        </w:rPr>
        <w:t xml:space="preserve"> </w:t>
      </w:r>
      <w:r>
        <w:rPr>
          <w:sz w:val="24"/>
        </w:rPr>
        <w:t>threatened</w:t>
      </w:r>
      <w:r>
        <w:rPr>
          <w:spacing w:val="-2"/>
          <w:sz w:val="24"/>
        </w:rPr>
        <w:t xml:space="preserve"> </w:t>
      </w:r>
      <w:r>
        <w:rPr>
          <w:sz w:val="24"/>
        </w:rPr>
        <w:t>or</w:t>
      </w:r>
      <w:r>
        <w:rPr>
          <w:spacing w:val="-4"/>
          <w:sz w:val="24"/>
        </w:rPr>
        <w:t xml:space="preserve"> </w:t>
      </w:r>
      <w:r>
        <w:rPr>
          <w:sz w:val="24"/>
        </w:rPr>
        <w:t>pending,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judicial or administrative proceeding, and all aspects of the use of compulsory service up to the first appellate court above the trial court, whether</w:t>
      </w:r>
      <w:r>
        <w:rPr>
          <w:spacing w:val="-1"/>
          <w:sz w:val="24"/>
        </w:rPr>
        <w:t xml:space="preserve"> </w:t>
      </w:r>
      <w:r>
        <w:rPr>
          <w:sz w:val="24"/>
        </w:rPr>
        <w:t>or not the bargaining unit member is a party in the proceeding.</w:t>
      </w:r>
    </w:p>
    <w:p w14:paraId="3D883BB6" w14:textId="77777777" w:rsidR="004533B5" w:rsidRDefault="004533B5" w:rsidP="004533B5">
      <w:pPr>
        <w:pStyle w:val="ListParagraph"/>
        <w:numPr>
          <w:ilvl w:val="1"/>
          <w:numId w:val="22"/>
        </w:numPr>
        <w:tabs>
          <w:tab w:val="left" w:pos="2260"/>
        </w:tabs>
        <w:ind w:right="605"/>
        <w:rPr>
          <w:sz w:val="24"/>
        </w:rPr>
      </w:pPr>
      <w:r>
        <w:rPr>
          <w:sz w:val="24"/>
        </w:rPr>
        <w:t>Include</w:t>
      </w:r>
      <w:r>
        <w:rPr>
          <w:spacing w:val="-5"/>
          <w:sz w:val="24"/>
        </w:rPr>
        <w:t xml:space="preserve"> </w:t>
      </w:r>
      <w:r>
        <w:rPr>
          <w:sz w:val="24"/>
        </w:rPr>
        <w:t>effective</w:t>
      </w:r>
      <w:r>
        <w:rPr>
          <w:spacing w:val="-6"/>
          <w:sz w:val="24"/>
        </w:rPr>
        <w:t xml:space="preserve"> </w:t>
      </w:r>
      <w:r>
        <w:rPr>
          <w:sz w:val="24"/>
        </w:rPr>
        <w:t>legal</w:t>
      </w:r>
      <w:r>
        <w:rPr>
          <w:spacing w:val="-5"/>
          <w:sz w:val="24"/>
        </w:rPr>
        <w:t xml:space="preserve"> </w:t>
      </w:r>
      <w:r>
        <w:rPr>
          <w:sz w:val="24"/>
        </w:rPr>
        <w:t>representation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bargaining</w:t>
      </w:r>
      <w:r>
        <w:rPr>
          <w:spacing w:val="-7"/>
          <w:sz w:val="24"/>
        </w:rPr>
        <w:t xml:space="preserve"> </w:t>
      </w:r>
      <w:r>
        <w:rPr>
          <w:sz w:val="24"/>
        </w:rPr>
        <w:t>unit</w:t>
      </w:r>
      <w:r>
        <w:rPr>
          <w:spacing w:val="-5"/>
          <w:sz w:val="24"/>
        </w:rPr>
        <w:t xml:space="preserve"> </w:t>
      </w:r>
      <w:r>
        <w:rPr>
          <w:sz w:val="24"/>
        </w:rPr>
        <w:t>member’s interests, either by the University’s regular counsel or by counsel specifically retained by the University, or counsel provided by an insurance carrier with due attention to potential conflicts of interest.</w:t>
      </w:r>
    </w:p>
    <w:p w14:paraId="2E677927" w14:textId="77777777" w:rsidR="004533B5" w:rsidRDefault="004533B5" w:rsidP="004533B5">
      <w:pPr>
        <w:pStyle w:val="ListParagraph"/>
        <w:numPr>
          <w:ilvl w:val="1"/>
          <w:numId w:val="22"/>
        </w:numPr>
        <w:tabs>
          <w:tab w:val="left" w:pos="2260"/>
        </w:tabs>
        <w:ind w:right="362"/>
        <w:rPr>
          <w:sz w:val="24"/>
        </w:rPr>
      </w:pPr>
      <w:r>
        <w:rPr>
          <w:sz w:val="24"/>
        </w:rPr>
        <w:t>Be</w:t>
      </w:r>
      <w:r>
        <w:rPr>
          <w:spacing w:val="-4"/>
          <w:sz w:val="24"/>
        </w:rPr>
        <w:t xml:space="preserve"> </w:t>
      </w:r>
      <w:r>
        <w:rPr>
          <w:sz w:val="24"/>
        </w:rPr>
        <w:t>applicable</w:t>
      </w:r>
      <w:r>
        <w:rPr>
          <w:spacing w:val="-3"/>
          <w:sz w:val="24"/>
        </w:rPr>
        <w:t xml:space="preserve"> </w:t>
      </w:r>
      <w:r>
        <w:rPr>
          <w:sz w:val="24"/>
        </w:rPr>
        <w:t>whether</w:t>
      </w:r>
      <w:r>
        <w:rPr>
          <w:spacing w:val="-5"/>
          <w:sz w:val="24"/>
        </w:rPr>
        <w:t xml:space="preserve"> </w:t>
      </w:r>
      <w:r>
        <w:rPr>
          <w:sz w:val="24"/>
        </w:rPr>
        <w:t>or</w:t>
      </w:r>
      <w:r>
        <w:rPr>
          <w:spacing w:val="-2"/>
          <w:sz w:val="24"/>
        </w:rPr>
        <w:t xml:space="preserve"> </w:t>
      </w:r>
      <w:r>
        <w:rPr>
          <w:sz w:val="24"/>
        </w:rPr>
        <w:t>not</w:t>
      </w:r>
      <w:r>
        <w:rPr>
          <w:spacing w:val="-3"/>
          <w:sz w:val="24"/>
        </w:rPr>
        <w:t xml:space="preserve"> </w:t>
      </w:r>
      <w:r>
        <w:rPr>
          <w:sz w:val="24"/>
        </w:rPr>
        <w:t>the</w:t>
      </w:r>
      <w:r>
        <w:rPr>
          <w:spacing w:val="-4"/>
          <w:sz w:val="24"/>
        </w:rPr>
        <w:t xml:space="preserve"> </w:t>
      </w:r>
      <w:r>
        <w:rPr>
          <w:sz w:val="24"/>
        </w:rPr>
        <w:t>University</w:t>
      </w:r>
      <w:r>
        <w:rPr>
          <w:spacing w:val="-8"/>
          <w:sz w:val="24"/>
        </w:rPr>
        <w:t xml:space="preserve"> </w:t>
      </w:r>
      <w:r>
        <w:rPr>
          <w:sz w:val="24"/>
        </w:rPr>
        <w:t>is</w:t>
      </w:r>
      <w:r>
        <w:rPr>
          <w:spacing w:val="-3"/>
          <w:sz w:val="24"/>
        </w:rPr>
        <w:t xml:space="preserve"> </w:t>
      </w:r>
      <w:r>
        <w:rPr>
          <w:sz w:val="24"/>
        </w:rPr>
        <w:t>also</w:t>
      </w:r>
      <w:r>
        <w:rPr>
          <w:spacing w:val="-3"/>
          <w:sz w:val="24"/>
        </w:rPr>
        <w:t xml:space="preserve"> </w:t>
      </w:r>
      <w:r>
        <w:rPr>
          <w:sz w:val="24"/>
        </w:rPr>
        <w:t>named</w:t>
      </w:r>
      <w:r>
        <w:rPr>
          <w:spacing w:val="-3"/>
          <w:sz w:val="24"/>
        </w:rPr>
        <w:t xml:space="preserve"> </w:t>
      </w:r>
      <w:r>
        <w:rPr>
          <w:sz w:val="24"/>
        </w:rPr>
        <w:t>or</w:t>
      </w:r>
      <w:r>
        <w:rPr>
          <w:spacing w:val="-5"/>
          <w:sz w:val="24"/>
        </w:rPr>
        <w:t xml:space="preserve"> </w:t>
      </w:r>
      <w:r>
        <w:rPr>
          <w:sz w:val="24"/>
        </w:rPr>
        <w:t>included</w:t>
      </w:r>
      <w:r>
        <w:rPr>
          <w:spacing w:val="-3"/>
          <w:sz w:val="24"/>
        </w:rPr>
        <w:t xml:space="preserve"> </w:t>
      </w:r>
      <w:r>
        <w:rPr>
          <w:sz w:val="24"/>
        </w:rPr>
        <w:t>in the legal action.</w:t>
      </w:r>
    </w:p>
    <w:p w14:paraId="529FA44F" w14:textId="77777777" w:rsidR="004533B5" w:rsidRDefault="004533B5" w:rsidP="004533B5">
      <w:pPr>
        <w:pStyle w:val="ListParagraph"/>
        <w:numPr>
          <w:ilvl w:val="1"/>
          <w:numId w:val="22"/>
        </w:numPr>
        <w:tabs>
          <w:tab w:val="left" w:pos="2260"/>
        </w:tabs>
        <w:ind w:right="785"/>
        <w:rPr>
          <w:sz w:val="24"/>
        </w:rPr>
      </w:pPr>
      <w:r>
        <w:rPr>
          <w:sz w:val="24"/>
        </w:rPr>
        <w:t>Provide</w:t>
      </w:r>
      <w:r>
        <w:rPr>
          <w:spacing w:val="-5"/>
          <w:sz w:val="24"/>
        </w:rPr>
        <w:t xml:space="preserve"> </w:t>
      </w:r>
      <w:r>
        <w:rPr>
          <w:sz w:val="24"/>
        </w:rPr>
        <w:t>for</w:t>
      </w:r>
      <w:r>
        <w:rPr>
          <w:spacing w:val="-5"/>
          <w:sz w:val="24"/>
        </w:rPr>
        <w:t xml:space="preserve"> </w:t>
      </w:r>
      <w:r>
        <w:rPr>
          <w:sz w:val="24"/>
        </w:rPr>
        <w:t>all</w:t>
      </w:r>
      <w:r>
        <w:rPr>
          <w:spacing w:val="-3"/>
          <w:sz w:val="24"/>
        </w:rPr>
        <w:t xml:space="preserve"> </w:t>
      </w:r>
      <w:r>
        <w:rPr>
          <w:sz w:val="24"/>
        </w:rPr>
        <w:t>legal</w:t>
      </w:r>
      <w:r>
        <w:rPr>
          <w:spacing w:val="-3"/>
          <w:sz w:val="24"/>
        </w:rPr>
        <w:t xml:space="preserve"> </w:t>
      </w:r>
      <w:r>
        <w:rPr>
          <w:sz w:val="24"/>
        </w:rPr>
        <w:t>expenses,</w:t>
      </w:r>
      <w:r>
        <w:rPr>
          <w:spacing w:val="-3"/>
          <w:sz w:val="24"/>
        </w:rPr>
        <w:t xml:space="preserve"> </w:t>
      </w:r>
      <w:r>
        <w:rPr>
          <w:sz w:val="24"/>
        </w:rPr>
        <w:t>for</w:t>
      </w:r>
      <w:r>
        <w:rPr>
          <w:spacing w:val="-5"/>
          <w:sz w:val="24"/>
        </w:rPr>
        <w:t xml:space="preserve"> </w:t>
      </w:r>
      <w:r>
        <w:rPr>
          <w:sz w:val="24"/>
        </w:rPr>
        <w:t>all</w:t>
      </w:r>
      <w:r>
        <w:rPr>
          <w:spacing w:val="-3"/>
          <w:sz w:val="24"/>
        </w:rPr>
        <w:t xml:space="preserve"> </w:t>
      </w:r>
      <w:r>
        <w:rPr>
          <w:sz w:val="24"/>
        </w:rPr>
        <w:t>other</w:t>
      </w:r>
      <w:r>
        <w:rPr>
          <w:spacing w:val="-5"/>
          <w:sz w:val="24"/>
        </w:rPr>
        <w:t xml:space="preserve"> </w:t>
      </w:r>
      <w:r>
        <w:rPr>
          <w:sz w:val="24"/>
        </w:rPr>
        <w:t>direct</w:t>
      </w:r>
      <w:r>
        <w:rPr>
          <w:spacing w:val="-3"/>
          <w:sz w:val="24"/>
        </w:rPr>
        <w:t xml:space="preserve"> </w:t>
      </w:r>
      <w:r>
        <w:rPr>
          <w:sz w:val="24"/>
        </w:rPr>
        <w:t>costs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court judgments and settlements.</w:t>
      </w:r>
    </w:p>
    <w:p w14:paraId="516F4E0E" w14:textId="77777777" w:rsidR="004533B5" w:rsidRDefault="004533B5" w:rsidP="004533B5">
      <w:pPr>
        <w:pStyle w:val="ListParagraph"/>
        <w:numPr>
          <w:ilvl w:val="1"/>
          <w:numId w:val="22"/>
        </w:numPr>
        <w:tabs>
          <w:tab w:val="left" w:pos="2260"/>
        </w:tabs>
        <w:ind w:right="135"/>
        <w:rPr>
          <w:sz w:val="24"/>
        </w:rPr>
      </w:pPr>
      <w:r>
        <w:rPr>
          <w:sz w:val="24"/>
        </w:rPr>
        <w:t>Cover wrongful acts, where “wrongful acts” means any actual or alleged error, omission, act, or breach of duty in the discharge of duties to or on behalf of the University or any related professional duties. “Wrongful acts”</w:t>
      </w:r>
      <w:r>
        <w:rPr>
          <w:spacing w:val="-3"/>
          <w:sz w:val="24"/>
        </w:rPr>
        <w:t xml:space="preserve"> </w:t>
      </w:r>
      <w:r>
        <w:rPr>
          <w:sz w:val="24"/>
        </w:rPr>
        <w:t>include,</w:t>
      </w:r>
      <w:r>
        <w:rPr>
          <w:spacing w:val="-3"/>
          <w:sz w:val="24"/>
        </w:rPr>
        <w:t xml:space="preserve"> </w:t>
      </w:r>
      <w:r>
        <w:rPr>
          <w:sz w:val="24"/>
        </w:rPr>
        <w:t>but</w:t>
      </w:r>
      <w:r>
        <w:rPr>
          <w:spacing w:val="-3"/>
          <w:sz w:val="24"/>
        </w:rPr>
        <w:t xml:space="preserve"> </w:t>
      </w:r>
      <w:r>
        <w:rPr>
          <w:sz w:val="24"/>
        </w:rPr>
        <w:t>are</w:t>
      </w:r>
      <w:r>
        <w:rPr>
          <w:spacing w:val="-5"/>
          <w:sz w:val="24"/>
        </w:rPr>
        <w:t xml:space="preserve"> </w:t>
      </w:r>
      <w:r>
        <w:rPr>
          <w:sz w:val="24"/>
        </w:rPr>
        <w:t>not</w:t>
      </w:r>
      <w:r>
        <w:rPr>
          <w:spacing w:val="-1"/>
          <w:sz w:val="24"/>
        </w:rPr>
        <w:t xml:space="preserve"> </w:t>
      </w:r>
      <w:r>
        <w:rPr>
          <w:sz w:val="24"/>
        </w:rPr>
        <w:t>limited</w:t>
      </w:r>
      <w:r>
        <w:rPr>
          <w:spacing w:val="-3"/>
          <w:sz w:val="24"/>
        </w:rPr>
        <w:t xml:space="preserve"> </w:t>
      </w:r>
      <w:r>
        <w:rPr>
          <w:sz w:val="24"/>
        </w:rPr>
        <w:t>to</w:t>
      </w:r>
      <w:r>
        <w:rPr>
          <w:spacing w:val="-3"/>
          <w:sz w:val="24"/>
        </w:rPr>
        <w:t xml:space="preserve"> </w:t>
      </w:r>
      <w:r>
        <w:rPr>
          <w:sz w:val="24"/>
        </w:rPr>
        <w:t>unlawful</w:t>
      </w:r>
      <w:r>
        <w:rPr>
          <w:spacing w:val="-3"/>
          <w:sz w:val="24"/>
        </w:rPr>
        <w:t xml:space="preserve"> </w:t>
      </w:r>
      <w:r>
        <w:rPr>
          <w:sz w:val="24"/>
        </w:rPr>
        <w:t>discrimination</w:t>
      </w:r>
      <w:r>
        <w:rPr>
          <w:spacing w:val="-3"/>
          <w:sz w:val="24"/>
        </w:rPr>
        <w:t xml:space="preserve"> </w:t>
      </w:r>
      <w:r>
        <w:rPr>
          <w:sz w:val="24"/>
        </w:rPr>
        <w:t>or</w:t>
      </w:r>
      <w:r>
        <w:rPr>
          <w:spacing w:val="-3"/>
          <w:sz w:val="24"/>
        </w:rPr>
        <w:t xml:space="preserve"> </w:t>
      </w:r>
      <w:r>
        <w:rPr>
          <w:sz w:val="24"/>
        </w:rPr>
        <w:t>violation</w:t>
      </w:r>
      <w:r>
        <w:rPr>
          <w:spacing w:val="-3"/>
          <w:sz w:val="24"/>
        </w:rPr>
        <w:t xml:space="preserve"> </w:t>
      </w:r>
      <w:r>
        <w:rPr>
          <w:sz w:val="24"/>
        </w:rPr>
        <w:t>of civil rights; sexual harassment; failure to hire or promote; denial or removal of tenure; constructive discharge; breach of an individual employment contract; unlawful discrimination in the terms and conditions of employment; failure to grant due process; educational malpractice or failure to educate; negligent instruction; negligent coaching; failure to supervise; inadequate or negligent academic guidance or counseling; improper or inappropriate academic placement or discipline; invasion of privacy or humiliation; infringement of copyright, trademark, or patent; plagiarism</w:t>
      </w:r>
      <w:r>
        <w:rPr>
          <w:spacing w:val="-4"/>
          <w:sz w:val="24"/>
        </w:rPr>
        <w:t xml:space="preserve"> </w:t>
      </w:r>
      <w:r>
        <w:rPr>
          <w:sz w:val="24"/>
        </w:rPr>
        <w:t>or</w:t>
      </w:r>
      <w:r>
        <w:rPr>
          <w:spacing w:val="-4"/>
          <w:sz w:val="24"/>
        </w:rPr>
        <w:t xml:space="preserve"> </w:t>
      </w:r>
      <w:r>
        <w:rPr>
          <w:sz w:val="24"/>
        </w:rPr>
        <w:t>idea</w:t>
      </w:r>
      <w:r>
        <w:rPr>
          <w:spacing w:val="-5"/>
          <w:sz w:val="24"/>
        </w:rPr>
        <w:t xml:space="preserve"> </w:t>
      </w:r>
      <w:r>
        <w:rPr>
          <w:sz w:val="24"/>
        </w:rPr>
        <w:t>misappropriation;</w:t>
      </w:r>
      <w:r>
        <w:rPr>
          <w:spacing w:val="-4"/>
          <w:sz w:val="24"/>
        </w:rPr>
        <w:t xml:space="preserve"> </w:t>
      </w:r>
      <w:r>
        <w:rPr>
          <w:sz w:val="24"/>
        </w:rPr>
        <w:t>oral</w:t>
      </w:r>
      <w:r>
        <w:rPr>
          <w:spacing w:val="-4"/>
          <w:sz w:val="24"/>
        </w:rPr>
        <w:t xml:space="preserve"> </w:t>
      </w:r>
      <w:r>
        <w:rPr>
          <w:sz w:val="24"/>
        </w:rPr>
        <w:t>or</w:t>
      </w:r>
      <w:r>
        <w:rPr>
          <w:spacing w:val="-4"/>
          <w:sz w:val="24"/>
        </w:rPr>
        <w:t xml:space="preserve"> </w:t>
      </w:r>
      <w:r>
        <w:rPr>
          <w:sz w:val="24"/>
        </w:rPr>
        <w:t>written</w:t>
      </w:r>
      <w:r>
        <w:rPr>
          <w:spacing w:val="-4"/>
          <w:sz w:val="24"/>
        </w:rPr>
        <w:t xml:space="preserve"> </w:t>
      </w:r>
      <w:r>
        <w:rPr>
          <w:sz w:val="24"/>
        </w:rPr>
        <w:t>publication</w:t>
      </w:r>
      <w:r>
        <w:rPr>
          <w:spacing w:val="-4"/>
          <w:sz w:val="24"/>
        </w:rPr>
        <w:t xml:space="preserve"> </w:t>
      </w:r>
      <w:r>
        <w:rPr>
          <w:sz w:val="24"/>
        </w:rPr>
        <w:t>of</w:t>
      </w:r>
      <w:r>
        <w:rPr>
          <w:spacing w:val="-5"/>
          <w:sz w:val="24"/>
        </w:rPr>
        <w:t xml:space="preserve"> </w:t>
      </w:r>
      <w:r>
        <w:rPr>
          <w:sz w:val="24"/>
        </w:rPr>
        <w:t>material that slanders or libels a person or organization or disparages a person’s or organization’s</w:t>
      </w:r>
      <w:r>
        <w:rPr>
          <w:spacing w:val="-5"/>
          <w:sz w:val="24"/>
        </w:rPr>
        <w:t xml:space="preserve"> </w:t>
      </w:r>
      <w:r>
        <w:rPr>
          <w:sz w:val="24"/>
        </w:rPr>
        <w:t>goods,</w:t>
      </w:r>
      <w:r>
        <w:rPr>
          <w:spacing w:val="-5"/>
          <w:sz w:val="24"/>
        </w:rPr>
        <w:t xml:space="preserve"> </w:t>
      </w:r>
      <w:r>
        <w:rPr>
          <w:sz w:val="24"/>
        </w:rPr>
        <w:t>products,</w:t>
      </w:r>
      <w:r>
        <w:rPr>
          <w:spacing w:val="-5"/>
          <w:sz w:val="24"/>
        </w:rPr>
        <w:t xml:space="preserve"> </w:t>
      </w:r>
      <w:r>
        <w:rPr>
          <w:sz w:val="24"/>
        </w:rPr>
        <w:t>or</w:t>
      </w:r>
      <w:r>
        <w:rPr>
          <w:spacing w:val="-5"/>
          <w:sz w:val="24"/>
        </w:rPr>
        <w:t xml:space="preserve"> </w:t>
      </w:r>
      <w:r>
        <w:rPr>
          <w:sz w:val="24"/>
        </w:rPr>
        <w:t>services,</w:t>
      </w:r>
      <w:r>
        <w:rPr>
          <w:spacing w:val="-5"/>
          <w:sz w:val="24"/>
        </w:rPr>
        <w:t xml:space="preserve"> </w:t>
      </w:r>
      <w:r>
        <w:rPr>
          <w:sz w:val="24"/>
        </w:rPr>
        <w:t>including</w:t>
      </w:r>
      <w:r>
        <w:rPr>
          <w:spacing w:val="-7"/>
          <w:sz w:val="24"/>
        </w:rPr>
        <w:t xml:space="preserve"> </w:t>
      </w:r>
      <w:r>
        <w:rPr>
          <w:sz w:val="24"/>
        </w:rPr>
        <w:t>such</w:t>
      </w:r>
      <w:r>
        <w:rPr>
          <w:spacing w:val="-5"/>
          <w:sz w:val="24"/>
        </w:rPr>
        <w:t xml:space="preserve"> </w:t>
      </w:r>
      <w:r>
        <w:rPr>
          <w:sz w:val="24"/>
        </w:rPr>
        <w:t>publication</w:t>
      </w:r>
      <w:r>
        <w:rPr>
          <w:spacing w:val="-5"/>
          <w:sz w:val="24"/>
        </w:rPr>
        <w:t xml:space="preserve"> </w:t>
      </w:r>
      <w:r>
        <w:rPr>
          <w:sz w:val="24"/>
        </w:rPr>
        <w:t>in</w:t>
      </w:r>
      <w:r>
        <w:rPr>
          <w:spacing w:val="-5"/>
          <w:sz w:val="24"/>
        </w:rPr>
        <w:t xml:space="preserve"> </w:t>
      </w:r>
      <w:r>
        <w:rPr>
          <w:sz w:val="24"/>
        </w:rPr>
        <w:t>a book, newspaper, or other publication, or broadcast over a radio, cable, or television station; negligent coaching, athletic guidance or counseling; improper athletic placement or discipline; or scientific misconduct.</w:t>
      </w:r>
    </w:p>
    <w:p w14:paraId="36124362" w14:textId="77777777" w:rsidR="004533B5" w:rsidRDefault="004533B5" w:rsidP="004533B5">
      <w:pPr>
        <w:pStyle w:val="BodyText"/>
        <w:spacing w:before="2"/>
        <w:ind w:left="0"/>
      </w:pPr>
    </w:p>
    <w:p w14:paraId="75AFC756" w14:textId="77777777" w:rsidR="004533B5" w:rsidRDefault="004533B5" w:rsidP="004533B5">
      <w:pPr>
        <w:pStyle w:val="BodyText"/>
        <w:spacing w:before="0"/>
        <w:ind w:left="2260" w:right="125"/>
      </w:pPr>
      <w:r>
        <w:t>However, coverage does not include any wrongful act committed by a bargaining unit member with the knowledge that it was unlawful or with the</w:t>
      </w:r>
      <w:r>
        <w:rPr>
          <w:spacing w:val="-4"/>
        </w:rPr>
        <w:t xml:space="preserve"> </w:t>
      </w:r>
      <w:r>
        <w:t>intent</w:t>
      </w:r>
      <w:r>
        <w:rPr>
          <w:spacing w:val="-4"/>
        </w:rPr>
        <w:t xml:space="preserve"> </w:t>
      </w:r>
      <w:r>
        <w:t>to</w:t>
      </w:r>
      <w:r>
        <w:rPr>
          <w:spacing w:val="-4"/>
        </w:rPr>
        <w:t xml:space="preserve"> </w:t>
      </w:r>
      <w:r>
        <w:t>harm</w:t>
      </w:r>
      <w:r>
        <w:rPr>
          <w:spacing w:val="-4"/>
        </w:rPr>
        <w:t xml:space="preserve"> </w:t>
      </w:r>
      <w:r>
        <w:t>or</w:t>
      </w:r>
      <w:r>
        <w:rPr>
          <w:spacing w:val="-4"/>
        </w:rPr>
        <w:t xml:space="preserve"> </w:t>
      </w:r>
      <w:r>
        <w:t>injure</w:t>
      </w:r>
      <w:r>
        <w:rPr>
          <w:spacing w:val="-5"/>
        </w:rPr>
        <w:t xml:space="preserve"> </w:t>
      </w:r>
      <w:r>
        <w:t>if</w:t>
      </w:r>
      <w:r>
        <w:rPr>
          <w:spacing w:val="-4"/>
        </w:rPr>
        <w:t xml:space="preserve"> </w:t>
      </w:r>
      <w:r>
        <w:t>a</w:t>
      </w:r>
      <w:r>
        <w:rPr>
          <w:spacing w:val="-5"/>
        </w:rPr>
        <w:t xml:space="preserve"> </w:t>
      </w:r>
      <w:r>
        <w:t>judgment</w:t>
      </w:r>
      <w:r>
        <w:rPr>
          <w:spacing w:val="-4"/>
        </w:rPr>
        <w:t xml:space="preserve"> </w:t>
      </w:r>
      <w:r>
        <w:t>or</w:t>
      </w:r>
      <w:r>
        <w:rPr>
          <w:spacing w:val="-3"/>
        </w:rPr>
        <w:t xml:space="preserve"> </w:t>
      </w:r>
      <w:r>
        <w:t>final</w:t>
      </w:r>
      <w:r>
        <w:rPr>
          <w:spacing w:val="-4"/>
        </w:rPr>
        <w:t xml:space="preserve"> </w:t>
      </w:r>
      <w:r>
        <w:t>adjudication</w:t>
      </w:r>
      <w:r>
        <w:rPr>
          <w:spacing w:val="-4"/>
        </w:rPr>
        <w:t xml:space="preserve"> </w:t>
      </w:r>
      <w:r>
        <w:t>establishes</w:t>
      </w:r>
    </w:p>
    <w:p w14:paraId="737F2C0B" w14:textId="36C94CC3" w:rsidR="004533B5" w:rsidRDefault="004533B5" w:rsidP="004533B5">
      <w:pPr>
        <w:pStyle w:val="BodyText"/>
        <w:spacing w:before="202"/>
        <w:ind w:left="0" w:right="17"/>
        <w:jc w:val="center"/>
      </w:pPr>
    </w:p>
    <w:p w14:paraId="023DD1D5" w14:textId="77777777" w:rsidR="004533B5" w:rsidRDefault="004533B5" w:rsidP="004533B5">
      <w:pPr>
        <w:rPr>
          <w:sz w:val="18"/>
        </w:rPr>
        <w:sectPr w:rsidR="004533B5" w:rsidSect="001944A1">
          <w:headerReference w:type="even" r:id="rId7"/>
          <w:headerReference w:type="default" r:id="rId8"/>
          <w:footerReference w:type="even" r:id="rId9"/>
          <w:footerReference w:type="default" r:id="rId10"/>
          <w:headerReference w:type="first" r:id="rId11"/>
          <w:footerReference w:type="first" r:id="rId12"/>
          <w:pgSz w:w="12240" w:h="15840"/>
          <w:pgMar w:top="1360" w:right="1320" w:bottom="692" w:left="1340" w:header="0" w:footer="0" w:gutter="0"/>
          <w:pgNumType w:start="125"/>
          <w:cols w:space="720"/>
        </w:sectPr>
      </w:pPr>
    </w:p>
    <w:p w14:paraId="18A7772D" w14:textId="77777777" w:rsidR="004533B5" w:rsidRDefault="004533B5" w:rsidP="004533B5">
      <w:pPr>
        <w:pStyle w:val="BodyText"/>
        <w:spacing w:before="74"/>
        <w:ind w:left="2260" w:right="125"/>
      </w:pPr>
      <w:r>
        <w:lastRenderedPageBreak/>
        <w:t>such knowledge or intent. (By “intent to harm” is meant not only that the act</w:t>
      </w:r>
      <w:r>
        <w:rPr>
          <w:spacing w:val="-3"/>
        </w:rPr>
        <w:t xml:space="preserve"> </w:t>
      </w:r>
      <w:r>
        <w:t>was</w:t>
      </w:r>
      <w:r>
        <w:rPr>
          <w:spacing w:val="-3"/>
        </w:rPr>
        <w:t xml:space="preserve"> </w:t>
      </w:r>
      <w:r>
        <w:t>intentional,</w:t>
      </w:r>
      <w:r>
        <w:rPr>
          <w:spacing w:val="-3"/>
        </w:rPr>
        <w:t xml:space="preserve"> </w:t>
      </w:r>
      <w:r>
        <w:t>but</w:t>
      </w:r>
      <w:r>
        <w:rPr>
          <w:spacing w:val="-3"/>
        </w:rPr>
        <w:t xml:space="preserve"> </w:t>
      </w:r>
      <w:r>
        <w:t>also</w:t>
      </w:r>
      <w:r>
        <w:rPr>
          <w:spacing w:val="-3"/>
        </w:rPr>
        <w:t xml:space="preserve"> </w:t>
      </w:r>
      <w:r>
        <w:t>that</w:t>
      </w:r>
      <w:r>
        <w:rPr>
          <w:spacing w:val="-3"/>
        </w:rPr>
        <w:t xml:space="preserve"> </w:t>
      </w:r>
      <w:r>
        <w:t>the</w:t>
      </w:r>
      <w:r>
        <w:rPr>
          <w:spacing w:val="-4"/>
        </w:rPr>
        <w:t xml:space="preserve"> </w:t>
      </w:r>
      <w:r>
        <w:t>individual</w:t>
      </w:r>
      <w:r>
        <w:rPr>
          <w:spacing w:val="-3"/>
        </w:rPr>
        <w:t xml:space="preserve"> </w:t>
      </w:r>
      <w:r>
        <w:t>intended</w:t>
      </w:r>
      <w:r>
        <w:rPr>
          <w:spacing w:val="-3"/>
        </w:rPr>
        <w:t xml:space="preserve"> </w:t>
      </w:r>
      <w:r>
        <w:t>to</w:t>
      </w:r>
      <w:r>
        <w:rPr>
          <w:spacing w:val="-3"/>
        </w:rPr>
        <w:t xml:space="preserve"> </w:t>
      </w:r>
      <w:r>
        <w:t>cause</w:t>
      </w:r>
      <w:r>
        <w:rPr>
          <w:spacing w:val="-4"/>
        </w:rPr>
        <w:t xml:space="preserve"> </w:t>
      </w:r>
      <w:r>
        <w:t>the</w:t>
      </w:r>
      <w:r>
        <w:rPr>
          <w:spacing w:val="-3"/>
        </w:rPr>
        <w:t xml:space="preserve"> </w:t>
      </w:r>
      <w:r>
        <w:t>harm or injury.)</w:t>
      </w:r>
    </w:p>
    <w:p w14:paraId="6B93C5ED" w14:textId="77777777" w:rsidR="004533B5" w:rsidRDefault="004533B5" w:rsidP="004533B5">
      <w:pPr>
        <w:pStyle w:val="ListParagraph"/>
        <w:numPr>
          <w:ilvl w:val="1"/>
          <w:numId w:val="22"/>
        </w:numPr>
        <w:tabs>
          <w:tab w:val="left" w:pos="2260"/>
        </w:tabs>
        <w:spacing w:before="241"/>
        <w:ind w:right="221"/>
        <w:rPr>
          <w:sz w:val="24"/>
        </w:rPr>
      </w:pPr>
      <w:r>
        <w:rPr>
          <w:sz w:val="24"/>
        </w:rPr>
        <w:t>Include the full cooperation of the bargaining unit member with the University</w:t>
      </w:r>
      <w:r>
        <w:rPr>
          <w:spacing w:val="-6"/>
          <w:sz w:val="24"/>
        </w:rPr>
        <w:t xml:space="preserve"> </w:t>
      </w:r>
      <w:r>
        <w:rPr>
          <w:sz w:val="24"/>
        </w:rPr>
        <w:t>and</w:t>
      </w:r>
      <w:r>
        <w:rPr>
          <w:spacing w:val="-3"/>
          <w:sz w:val="24"/>
        </w:rPr>
        <w:t xml:space="preserve"> </w:t>
      </w:r>
      <w:r>
        <w:rPr>
          <w:sz w:val="24"/>
        </w:rPr>
        <w:t>with</w:t>
      </w:r>
      <w:r>
        <w:rPr>
          <w:spacing w:val="-3"/>
          <w:sz w:val="24"/>
        </w:rPr>
        <w:t xml:space="preserve"> </w:t>
      </w:r>
      <w:r>
        <w:rPr>
          <w:sz w:val="24"/>
        </w:rPr>
        <w:t>counsel</w:t>
      </w:r>
      <w:r>
        <w:rPr>
          <w:spacing w:val="-3"/>
          <w:sz w:val="24"/>
        </w:rPr>
        <w:t xml:space="preserve"> </w:t>
      </w:r>
      <w:r>
        <w:rPr>
          <w:sz w:val="24"/>
        </w:rPr>
        <w:t>provided</w:t>
      </w:r>
      <w:r>
        <w:rPr>
          <w:spacing w:val="-4"/>
          <w:sz w:val="24"/>
        </w:rPr>
        <w:t xml:space="preserve"> </w:t>
      </w:r>
      <w:r>
        <w:rPr>
          <w:sz w:val="24"/>
        </w:rPr>
        <w:t>by</w:t>
      </w:r>
      <w:r>
        <w:rPr>
          <w:spacing w:val="-8"/>
          <w:sz w:val="24"/>
        </w:rPr>
        <w:t xml:space="preserve"> </w:t>
      </w:r>
      <w:r>
        <w:rPr>
          <w:sz w:val="24"/>
        </w:rPr>
        <w:t>the</w:t>
      </w:r>
      <w:r>
        <w:rPr>
          <w:spacing w:val="-3"/>
          <w:sz w:val="24"/>
        </w:rPr>
        <w:t xml:space="preserve"> </w:t>
      </w:r>
      <w:r>
        <w:rPr>
          <w:sz w:val="24"/>
        </w:rPr>
        <w:t>University,</w:t>
      </w:r>
      <w:r>
        <w:rPr>
          <w:spacing w:val="-3"/>
          <w:sz w:val="24"/>
        </w:rPr>
        <w:t xml:space="preserve"> </w:t>
      </w:r>
      <w:r>
        <w:rPr>
          <w:sz w:val="24"/>
        </w:rPr>
        <w:t>including</w:t>
      </w:r>
      <w:r>
        <w:rPr>
          <w:spacing w:val="-6"/>
          <w:sz w:val="24"/>
        </w:rPr>
        <w:t xml:space="preserve"> </w:t>
      </w:r>
      <w:r>
        <w:rPr>
          <w:sz w:val="24"/>
        </w:rPr>
        <w:t>but</w:t>
      </w:r>
      <w:r>
        <w:rPr>
          <w:spacing w:val="-3"/>
          <w:sz w:val="24"/>
        </w:rPr>
        <w:t xml:space="preserve"> </w:t>
      </w:r>
      <w:r>
        <w:rPr>
          <w:sz w:val="24"/>
        </w:rPr>
        <w:t>not limited to providing the University with reasonably timely notice of any claim or threatened claim to the Associate Provost.</w:t>
      </w:r>
    </w:p>
    <w:p w14:paraId="1F1CF801" w14:textId="77777777" w:rsidR="004533B5" w:rsidRDefault="004533B5" w:rsidP="004533B5">
      <w:pPr>
        <w:pStyle w:val="ListParagraph"/>
        <w:numPr>
          <w:ilvl w:val="1"/>
          <w:numId w:val="22"/>
        </w:numPr>
        <w:tabs>
          <w:tab w:val="left" w:pos="2260"/>
        </w:tabs>
        <w:ind w:right="223"/>
        <w:rPr>
          <w:sz w:val="24"/>
        </w:rPr>
      </w:pPr>
      <w:r>
        <w:rPr>
          <w:sz w:val="24"/>
        </w:rPr>
        <w:t>Not</w:t>
      </w:r>
      <w:r>
        <w:rPr>
          <w:spacing w:val="-3"/>
          <w:sz w:val="24"/>
        </w:rPr>
        <w:t xml:space="preserve"> </w:t>
      </w:r>
      <w:r>
        <w:rPr>
          <w:sz w:val="24"/>
        </w:rPr>
        <w:t>involve</w:t>
      </w:r>
      <w:r>
        <w:rPr>
          <w:spacing w:val="-4"/>
          <w:sz w:val="24"/>
        </w:rPr>
        <w:t xml:space="preserve"> </w:t>
      </w:r>
      <w:r>
        <w:rPr>
          <w:sz w:val="24"/>
        </w:rPr>
        <w:t>any</w:t>
      </w:r>
      <w:r>
        <w:rPr>
          <w:spacing w:val="-8"/>
          <w:sz w:val="24"/>
        </w:rPr>
        <w:t xml:space="preserve"> </w:t>
      </w:r>
      <w:r>
        <w:rPr>
          <w:sz w:val="24"/>
        </w:rPr>
        <w:t>settlement</w:t>
      </w:r>
      <w:r>
        <w:rPr>
          <w:spacing w:val="-3"/>
          <w:sz w:val="24"/>
        </w:rPr>
        <w:t xml:space="preserve"> </w:t>
      </w:r>
      <w:r>
        <w:rPr>
          <w:sz w:val="24"/>
        </w:rPr>
        <w:t>of</w:t>
      </w:r>
      <w:r>
        <w:rPr>
          <w:spacing w:val="-3"/>
          <w:sz w:val="24"/>
        </w:rPr>
        <w:t xml:space="preserve"> </w:t>
      </w:r>
      <w:r>
        <w:rPr>
          <w:sz w:val="24"/>
        </w:rPr>
        <w:t>any</w:t>
      </w:r>
      <w:r>
        <w:rPr>
          <w:spacing w:val="-6"/>
          <w:sz w:val="24"/>
        </w:rPr>
        <w:t xml:space="preserve"> </w:t>
      </w:r>
      <w:r>
        <w:rPr>
          <w:sz w:val="24"/>
        </w:rPr>
        <w:t>claim</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express</w:t>
      </w:r>
      <w:r>
        <w:rPr>
          <w:spacing w:val="-3"/>
          <w:sz w:val="24"/>
        </w:rPr>
        <w:t xml:space="preserve"> </w:t>
      </w:r>
      <w:r>
        <w:rPr>
          <w:sz w:val="24"/>
        </w:rPr>
        <w:t>agreement</w:t>
      </w:r>
      <w:r>
        <w:rPr>
          <w:spacing w:val="-3"/>
          <w:sz w:val="24"/>
        </w:rPr>
        <w:t xml:space="preserve"> </w:t>
      </w:r>
      <w:r>
        <w:rPr>
          <w:sz w:val="24"/>
        </w:rPr>
        <w:t>of the affected bargaining unit member. If the bargaining unit member refuses to consent to a reasonable settlement that the University recommends, the University shall be responsible only for the amount of damages the claim could have been settled for and for defense costs incurred up to the date of such refusal.</w:t>
      </w:r>
    </w:p>
    <w:p w14:paraId="35630F36" w14:textId="77777777" w:rsidR="004533B5" w:rsidRDefault="004533B5" w:rsidP="004533B5">
      <w:pPr>
        <w:pStyle w:val="BodyText"/>
        <w:spacing w:before="0"/>
        <w:ind w:left="0"/>
      </w:pPr>
    </w:p>
    <w:p w14:paraId="344B6415" w14:textId="77777777" w:rsidR="004533B5" w:rsidRDefault="004533B5" w:rsidP="004533B5">
      <w:pPr>
        <w:pStyle w:val="BodyText"/>
        <w:spacing w:before="0"/>
        <w:ind w:left="2260" w:right="160"/>
      </w:pPr>
      <w:r>
        <w:t>The University at its expense shall provide effective legal and other representation to legally resist compulsory legal demands for intrusive, disruptive, or confidence-breaking disclosures involving a bargaining unit member’s work products produced in the discharge of their University duties. Such resistance shall continue until all legal remedies at least up to the first appellate court above</w:t>
      </w:r>
      <w:r>
        <w:rPr>
          <w:spacing w:val="-1"/>
        </w:rPr>
        <w:t xml:space="preserve"> </w:t>
      </w:r>
      <w:r>
        <w:t>the trial court have been exhausted. In cases where the University possesses the subject data or has the physical capacity to respond directly to compulsory legal process involving a bargaining unit member’s work product, the University shall actively</w:t>
      </w:r>
      <w:r>
        <w:rPr>
          <w:spacing w:val="40"/>
        </w:rPr>
        <w:t xml:space="preserve"> </w:t>
      </w:r>
      <w:r>
        <w:t>enlist the participation of the bargaining unit member in resisting disclosure</w:t>
      </w:r>
      <w:r>
        <w:rPr>
          <w:spacing w:val="-5"/>
        </w:rPr>
        <w:t xml:space="preserve"> </w:t>
      </w:r>
      <w:r>
        <w:t>and</w:t>
      </w:r>
      <w:r>
        <w:rPr>
          <w:spacing w:val="-3"/>
        </w:rPr>
        <w:t xml:space="preserve"> </w:t>
      </w:r>
      <w:r>
        <w:t>shall</w:t>
      </w:r>
      <w:r>
        <w:rPr>
          <w:spacing w:val="-3"/>
        </w:rPr>
        <w:t xml:space="preserve"> </w:t>
      </w:r>
      <w:r>
        <w:t>refuse</w:t>
      </w:r>
      <w:r>
        <w:rPr>
          <w:spacing w:val="-4"/>
        </w:rPr>
        <w:t xml:space="preserve"> </w:t>
      </w:r>
      <w:r>
        <w:t>to</w:t>
      </w:r>
      <w:r>
        <w:rPr>
          <w:spacing w:val="-3"/>
        </w:rPr>
        <w:t xml:space="preserve"> </w:t>
      </w:r>
      <w:r>
        <w:t>make</w:t>
      </w:r>
      <w:r>
        <w:rPr>
          <w:spacing w:val="-4"/>
        </w:rPr>
        <w:t xml:space="preserve"> </w:t>
      </w:r>
      <w:r>
        <w:t>any</w:t>
      </w:r>
      <w:r>
        <w:rPr>
          <w:spacing w:val="-8"/>
        </w:rPr>
        <w:t xml:space="preserve"> </w:t>
      </w:r>
      <w:r>
        <w:t>such</w:t>
      </w:r>
      <w:r>
        <w:rPr>
          <w:spacing w:val="-3"/>
        </w:rPr>
        <w:t xml:space="preserve"> </w:t>
      </w:r>
      <w:r>
        <w:t>disclosure</w:t>
      </w:r>
      <w:r>
        <w:rPr>
          <w:spacing w:val="-4"/>
        </w:rPr>
        <w:t xml:space="preserve"> </w:t>
      </w:r>
      <w:r>
        <w:t>or</w:t>
      </w:r>
      <w:r>
        <w:rPr>
          <w:spacing w:val="-3"/>
        </w:rPr>
        <w:t xml:space="preserve"> </w:t>
      </w:r>
      <w:r>
        <w:t>to</w:t>
      </w:r>
      <w:r>
        <w:rPr>
          <w:spacing w:val="-3"/>
        </w:rPr>
        <w:t xml:space="preserve"> </w:t>
      </w:r>
      <w:r>
        <w:t>surrender</w:t>
      </w:r>
      <w:r>
        <w:rPr>
          <w:spacing w:val="-2"/>
        </w:rPr>
        <w:t xml:space="preserve"> </w:t>
      </w:r>
      <w:r>
        <w:t>any such work product until all legal remedies up to the first appellate court above the trial court for the protection of the material have been</w:t>
      </w:r>
      <w:r>
        <w:rPr>
          <w:spacing w:val="40"/>
        </w:rPr>
        <w:t xml:space="preserve"> </w:t>
      </w:r>
      <w:r>
        <w:rPr>
          <w:spacing w:val="-2"/>
        </w:rPr>
        <w:t>exhausted.</w:t>
      </w:r>
    </w:p>
    <w:p w14:paraId="4B4B4ED2" w14:textId="77777777" w:rsidR="004533B5" w:rsidRPr="004533B5" w:rsidRDefault="004533B5" w:rsidP="004533B5"/>
    <w:p w14:paraId="05BFB937" w14:textId="77777777" w:rsidR="00C62E51" w:rsidRPr="004533B5" w:rsidRDefault="00C62E51" w:rsidP="004533B5"/>
    <w:sectPr w:rsidR="00C62E51" w:rsidRPr="004533B5">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83E9" w14:textId="77777777" w:rsidR="00CF3788" w:rsidRDefault="00CF3788">
      <w:r>
        <w:separator/>
      </w:r>
    </w:p>
  </w:endnote>
  <w:endnote w:type="continuationSeparator" w:id="0">
    <w:p w14:paraId="365CB5FA" w14:textId="77777777" w:rsidR="00CF3788" w:rsidRDefault="00C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516420"/>
      <w:docPartObj>
        <w:docPartGallery w:val="Page Numbers (Bottom of Page)"/>
        <w:docPartUnique/>
      </w:docPartObj>
    </w:sdtPr>
    <w:sdtContent>
      <w:p w14:paraId="6BEC7E65" w14:textId="76D84594" w:rsidR="001944A1" w:rsidRDefault="001944A1"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C420D" w14:textId="77777777" w:rsidR="001944A1" w:rsidRDefault="0019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329413"/>
      <w:docPartObj>
        <w:docPartGallery w:val="Page Numbers (Bottom of Page)"/>
        <w:docPartUnique/>
      </w:docPartObj>
    </w:sdtPr>
    <w:sdtContent>
      <w:p w14:paraId="43CE96D8" w14:textId="2E775CF9" w:rsidR="001944A1" w:rsidRDefault="001944A1"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8305F" w14:textId="77777777" w:rsidR="004533B5" w:rsidRDefault="004533B5">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CAB" w14:textId="77777777" w:rsidR="001944A1" w:rsidRDefault="00194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4376C50B"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3E720226">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7333" w14:textId="77777777" w:rsidR="00CF3788" w:rsidRDefault="00CF3788">
      <w:r>
        <w:separator/>
      </w:r>
    </w:p>
  </w:footnote>
  <w:footnote w:type="continuationSeparator" w:id="0">
    <w:p w14:paraId="41CD0D75" w14:textId="77777777" w:rsidR="00CF3788" w:rsidRDefault="00CF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BCE" w14:textId="77777777" w:rsidR="001944A1" w:rsidRDefault="0019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48C8" w14:textId="77777777" w:rsidR="001944A1" w:rsidRDefault="00194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7535" w14:textId="77777777" w:rsidR="001944A1" w:rsidRDefault="0019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944A1"/>
    <w:rsid w:val="003A2CAB"/>
    <w:rsid w:val="004533B5"/>
    <w:rsid w:val="005318E3"/>
    <w:rsid w:val="00777A0C"/>
    <w:rsid w:val="00A72A42"/>
    <w:rsid w:val="00B121A4"/>
    <w:rsid w:val="00C17A39"/>
    <w:rsid w:val="00C62E51"/>
    <w:rsid w:val="00CF3788"/>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19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