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DA" w:rsidRDefault="00DC53DA" w:rsidP="00DC53DA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IX</w:t>
      </w:r>
    </w:p>
    <w:p w:rsidR="00DC53DA" w:rsidRDefault="00DC53DA" w:rsidP="00DC53D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C53DA" w:rsidRDefault="00DC53DA" w:rsidP="00DC53DA">
      <w:pPr>
        <w:pStyle w:val="BodyText"/>
        <w:spacing w:before="69"/>
        <w:ind w:left="806"/>
        <w:jc w:val="center"/>
      </w:pPr>
      <w:r>
        <w:rPr>
          <w:u w:val="single" w:color="000000"/>
        </w:rPr>
        <w:t>DISCIPLINE</w:t>
      </w:r>
    </w:p>
    <w:p w:rsidR="00DC53DA" w:rsidRDefault="00DC53DA" w:rsidP="00DC53D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C53DA" w:rsidRDefault="00DC53DA" w:rsidP="00DC53DA">
      <w:pPr>
        <w:pStyle w:val="BodyText"/>
        <w:spacing w:before="69"/>
        <w:ind w:left="1160" w:right="393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discharge,</w:t>
      </w:r>
      <w:r>
        <w:rPr>
          <w:spacing w:val="-5"/>
        </w:rPr>
        <w:t xml:space="preserve"> </w:t>
      </w:r>
      <w:r>
        <w:t>suspend,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discipline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cause.</w:t>
      </w:r>
      <w:r>
        <w:rPr>
          <w:spacing w:val="5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discipline</w:t>
      </w:r>
      <w:r>
        <w:rPr>
          <w:w w:val="99"/>
        </w:rPr>
        <w:t xml:space="preserve"> </w:t>
      </w:r>
      <w:r>
        <w:t>imposed,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additions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individual's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XXII,</w:t>
      </w:r>
      <w:r>
        <w:rPr>
          <w:spacing w:val="-4"/>
        </w:rPr>
        <w:t xml:space="preserve"> </w:t>
      </w:r>
      <w:r>
        <w:t>including submission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arbitration.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dismiss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suspend</w:t>
      </w:r>
      <w:r>
        <w:rPr>
          <w:spacing w:val="-4"/>
        </w:rPr>
        <w:t xml:space="preserve"> </w:t>
      </w:r>
      <w:r>
        <w:t>(with or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XXII,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has reason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harm.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DA"/>
    <w:rsid w:val="00432BBD"/>
    <w:rsid w:val="00DC53DA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9F1E18F2-8945-BF4C-8551-3858948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DC53DA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DC53DA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C53DA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C53DA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53D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2018-03-22T19:30:00Z</dcterms:created>
  <dcterms:modified xsi:type="dcterms:W3CDTF">2018-03-22T19:30:00Z</dcterms:modified>
</cp:coreProperties>
</file>